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F4" w:rsidRPr="009976F4" w:rsidRDefault="00C26F25" w:rsidP="0099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bookmarkStart w:id="0" w:name="_GoBack"/>
      <w:bookmarkEnd w:id="0"/>
      <w:r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2019г.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141640-3</w:t>
      </w:r>
      <w:r w:rsidR="009976F4"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F0" w:rsidRPr="009976F4" w:rsidRDefault="00D070F0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разъяснении положений Закупочной документации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</w:pP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C26F25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удовлетворения нужд 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Заказчика </w:t>
      </w:r>
      <w:r w:rsidR="00A65E25"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 РАО – Электрогенерация» (119435, Россия, г. Москва, ул. Большая Пироговская, д.27, стр.1)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Заказчик)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закупки ― ООО «Интер РАО 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C26F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119435, </w:t>
        </w:r>
        <w:r w:rsidRPr="00C26F25">
          <w:rPr>
            <w:rFonts w:ascii="Times New Roman" w:eastAsia="Times New Roman" w:hAnsi="Times New Roman" w:cs="Times New Roman" w:hint="eastAsia"/>
            <w:bCs/>
            <w:sz w:val="24"/>
            <w:szCs w:val="24"/>
            <w:lang w:eastAsia="ru-RU"/>
          </w:rPr>
          <w:t>г</w:t>
        </w:r>
      </w:smartTag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26F2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Москва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26F2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ул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26F2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26F2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Пироговская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26F2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27, стр. 3)</w:t>
      </w:r>
      <w:r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FE4913"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п.4.4 </w:t>
      </w:r>
      <w:r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документации по </w:t>
      </w:r>
      <w:r w:rsidR="00C26F25"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 поставку модульной компрессорной станции для нужд Гусиноозерской ГРЭС</w:t>
      </w:r>
      <w:r w:rsid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F25"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 РАО - Электрогенерация»</w:t>
      </w:r>
      <w:r w:rsidRPr="009976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сообщает о разъяснении положений Закупочной документации в связи с поступившими вопросами от потенциального Участника. 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6833"/>
        <w:gridCol w:w="2665"/>
      </w:tblGrid>
      <w:tr w:rsidR="009976F4" w:rsidRPr="009976F4" w:rsidTr="00D07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Поступивший вопрос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 Организатора</w:t>
            </w:r>
          </w:p>
        </w:tc>
      </w:tr>
      <w:tr w:rsidR="009976F4" w:rsidRPr="009976F4" w:rsidTr="00C26F25">
        <w:trPr>
          <w:trHeight w:val="27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9976F4" w:rsidRDefault="009976F4" w:rsidP="009976F4">
            <w:pPr>
              <w:numPr>
                <w:ilvl w:val="0"/>
                <w:numId w:val="1"/>
              </w:numPr>
              <w:spacing w:before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25" w:rsidRPr="00C26F25" w:rsidRDefault="00D070F0" w:rsidP="00C26F2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26F25" w:rsidRPr="00C26F25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подготовки технико-коммерческого предложения просим уточнить:</w:t>
            </w:r>
          </w:p>
          <w:p w:rsidR="00C26F25" w:rsidRPr="00C26F25" w:rsidRDefault="00C26F25" w:rsidP="00C26F2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F25">
              <w:rPr>
                <w:rFonts w:ascii="Times New Roman" w:eastAsia="Times New Roman" w:hAnsi="Times New Roman" w:cs="Times New Roman"/>
                <w:sz w:val="20"/>
                <w:szCs w:val="20"/>
              </w:rPr>
              <w:t>1. Верно ли указана максимальная суммарная мощность станции – 180 кВт, производительность 30,5 м3/мин, с учётом потерь на регенерацию 3-5%, применение холодной регенерации осушителя?</w:t>
            </w:r>
          </w:p>
          <w:p w:rsidR="00C26F25" w:rsidRPr="00C26F25" w:rsidRDefault="00C26F25" w:rsidP="00C26F2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F25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Просим указать количество компрессоров в модульной компрессорной установке, а также скорость вращения электродвигателя компрессора?</w:t>
            </w:r>
          </w:p>
          <w:p w:rsidR="009976F4" w:rsidRPr="00D070F0" w:rsidRDefault="00C26F25" w:rsidP="00C26F2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26F25">
              <w:rPr>
                <w:rFonts w:ascii="Times New Roman" w:eastAsia="Times New Roman" w:hAnsi="Times New Roman" w:cs="Times New Roman"/>
                <w:sz w:val="20"/>
                <w:szCs w:val="20"/>
              </w:rPr>
              <w:t>3. По данным указанным в ТЗ (адсорбционный осушитель с холодной регенерацией), а также в представленных разъяснениях (расход сжатого воздуха 30,5 м3/мин указан с учетом потерь на регенерацию 3-5%), считаем выполнение требования по суммарной мощности станции в 180 кВт не отвечающим реальности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FE4913" w:rsidRDefault="00D070F0" w:rsidP="00D070F0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07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рассматривает поступивший запрос, ответ будет представлен в дополнение к настоящему уведомлению о разъяснении.</w:t>
            </w:r>
          </w:p>
        </w:tc>
      </w:tr>
    </w:tbl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F0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F0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25" w:rsidRDefault="00C26F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25" w:rsidRDefault="00C26F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25" w:rsidRDefault="00C26F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25" w:rsidRDefault="00C26F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25" w:rsidRDefault="00C26F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25" w:rsidRDefault="00C26F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25" w:rsidRPr="009976F4" w:rsidRDefault="00C26F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C26F25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9976F4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70F0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70F0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70F0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70F0" w:rsidRPr="009976F4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Е.М. Старостова</w:t>
      </w: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(495) 664-88-40 доб. 2790</w:t>
      </w:r>
    </w:p>
    <w:p w:rsidR="000F6AB9" w:rsidRDefault="00C26F25"/>
    <w:sectPr w:rsidR="000F6AB9" w:rsidSect="009976F4">
      <w:headerReference w:type="default" r:id="rId7"/>
      <w:footerReference w:type="default" r:id="rId8"/>
      <w:pgSz w:w="11906" w:h="16838"/>
      <w:pgMar w:top="284" w:right="567" w:bottom="851" w:left="113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66" w:rsidRDefault="00062766" w:rsidP="009976F4">
      <w:pPr>
        <w:spacing w:after="0" w:line="240" w:lineRule="auto"/>
      </w:pPr>
      <w:r>
        <w:separator/>
      </w:r>
    </w:p>
  </w:endnote>
  <w:endnote w:type="continuationSeparator" w:id="0">
    <w:p w:rsidR="00062766" w:rsidRDefault="00062766" w:rsidP="009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</w:pPr>
    <w:r w:rsidRPr="009976F4"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  <w:t>Общество с ограниченной ответственностью «Интер РАО – Центр управления закупками»</w:t>
    </w:r>
  </w:p>
  <w:p w:rsidR="009976F4" w:rsidRP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66" w:rsidRDefault="00062766" w:rsidP="009976F4">
      <w:pPr>
        <w:spacing w:after="0" w:line="240" w:lineRule="auto"/>
      </w:pPr>
      <w:r>
        <w:separator/>
      </w:r>
    </w:p>
  </w:footnote>
  <w:footnote w:type="continuationSeparator" w:id="0">
    <w:p w:rsidR="00062766" w:rsidRDefault="00062766" w:rsidP="0099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64" w:type="dxa"/>
      <w:tblLook w:val="04A0" w:firstRow="1" w:lastRow="0" w:firstColumn="1" w:lastColumn="0" w:noHBand="0" w:noVBand="1"/>
    </w:tblPr>
    <w:tblGrid>
      <w:gridCol w:w="10980"/>
    </w:tblGrid>
    <w:tr w:rsidR="009976F4" w:rsidRPr="009976F4" w:rsidTr="009976F4">
      <w:trPr>
        <w:trHeight w:val="59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widowControl w:val="0"/>
            <w:tabs>
              <w:tab w:val="left" w:pos="0"/>
              <w:tab w:val="left" w:pos="893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976F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E0F4EC4" wp14:editId="1C4D829B">
                <wp:extent cx="2162175" cy="695325"/>
                <wp:effectExtent l="0" t="0" r="9525" b="9525"/>
                <wp:docPr id="17" name="Рисунок 17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6F4" w:rsidRPr="009976F4" w:rsidTr="009976F4">
      <w:trPr>
        <w:trHeight w:val="42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ind w:left="1168" w:right="1167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Телефон: +7 (495) 664 8840, Факс: +7 (495) 664 8841</w:t>
          </w:r>
        </w:p>
        <w:p w:rsidR="009976F4" w:rsidRPr="009976F4" w:rsidRDefault="009976F4" w:rsidP="009976F4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spacing w:after="0" w:line="240" w:lineRule="auto"/>
            <w:ind w:left="1168" w:right="1167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9976F4" w:rsidRDefault="009976F4" w:rsidP="009976F4">
    <w:pPr>
      <w:pStyle w:val="a3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F4"/>
    <w:rsid w:val="00062766"/>
    <w:rsid w:val="002E6BA2"/>
    <w:rsid w:val="003E3949"/>
    <w:rsid w:val="006F71F6"/>
    <w:rsid w:val="009976F4"/>
    <w:rsid w:val="00A65E25"/>
    <w:rsid w:val="00C26F25"/>
    <w:rsid w:val="00D070F0"/>
    <w:rsid w:val="00E34932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6943291"/>
  <w15:chartTrackingRefBased/>
  <w15:docId w15:val="{B82219E4-D460-475E-826B-EC572EA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F4"/>
  </w:style>
  <w:style w:type="paragraph" w:styleId="a5">
    <w:name w:val="footer"/>
    <w:basedOn w:val="a"/>
    <w:link w:val="a6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6F4"/>
  </w:style>
  <w:style w:type="table" w:styleId="a7">
    <w:name w:val="Table Grid"/>
    <w:basedOn w:val="a1"/>
    <w:uiPriority w:val="59"/>
    <w:rsid w:val="009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Старостова Елена Михайловна</dc:creator>
  <cp:keywords/>
  <dc:description/>
  <cp:lastModifiedBy>Старостова Елена Михайловна</cp:lastModifiedBy>
  <cp:revision>6</cp:revision>
  <dcterms:created xsi:type="dcterms:W3CDTF">2019-01-16T07:48:00Z</dcterms:created>
  <dcterms:modified xsi:type="dcterms:W3CDTF">2019-10-16T08:45:00Z</dcterms:modified>
</cp:coreProperties>
</file>