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2C70C9" w:rsidP="002C70C9">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2  </w:t>
      </w:r>
      <w:r w:rsidR="0043075E" w:rsidRPr="008D128E">
        <w:rPr>
          <w:rFonts w:ascii="Times New Roman" w:hAnsi="Times New Roman" w:cs="Times New Roman"/>
          <w:b w:val="0"/>
          <w:color w:val="000000" w:themeColor="text1"/>
          <w:sz w:val="24"/>
          <w:szCs w:val="24"/>
        </w:rPr>
        <w:t>к распоряжению</w:t>
      </w:r>
    </w:p>
    <w:p w:rsidR="00342201" w:rsidRPr="008D128E" w:rsidRDefault="00AB6D98"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от 1</w:t>
      </w:r>
      <w:r w:rsidRPr="00BB1A43">
        <w:rPr>
          <w:rFonts w:ascii="Times New Roman" w:hAnsi="Times New Roman" w:cs="Times New Roman"/>
          <w:sz w:val="24"/>
          <w:szCs w:val="24"/>
        </w:rPr>
        <w:t>6</w:t>
      </w:r>
      <w:r w:rsidR="000D6720">
        <w:rPr>
          <w:rFonts w:ascii="Times New Roman" w:hAnsi="Times New Roman" w:cs="Times New Roman"/>
          <w:sz w:val="24"/>
          <w:szCs w:val="24"/>
        </w:rPr>
        <w:t>.12.</w:t>
      </w:r>
      <w:r w:rsidR="00342201" w:rsidRPr="008D128E">
        <w:rPr>
          <w:rFonts w:ascii="Times New Roman" w:hAnsi="Times New Roman" w:cs="Times New Roman"/>
          <w:sz w:val="24"/>
          <w:szCs w:val="24"/>
        </w:rPr>
        <w:t>.2016</w:t>
      </w:r>
      <w:r>
        <w:rPr>
          <w:rFonts w:ascii="Times New Roman" w:hAnsi="Times New Roman" w:cs="Times New Roman"/>
          <w:sz w:val="24"/>
          <w:szCs w:val="24"/>
        </w:rPr>
        <w:t xml:space="preserve"> г.№ 01</w:t>
      </w:r>
      <w:r w:rsidR="000D6720">
        <w:rPr>
          <w:rFonts w:ascii="Times New Roman" w:hAnsi="Times New Roman" w:cs="Times New Roman"/>
          <w:sz w:val="24"/>
          <w:szCs w:val="24"/>
        </w:rPr>
        <w:t>/08</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Объектом продажи  является</w:t>
      </w:r>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Собственник Объекта продажи  –</w:t>
      </w:r>
      <w:r w:rsidR="00E82ED8" w:rsidRPr="008D128E">
        <w:rPr>
          <w:rFonts w:ascii="Times New Roman" w:hAnsi="Times New Roman" w:cs="Times New Roman"/>
          <w:sz w:val="24"/>
          <w:szCs w:val="24"/>
        </w:rPr>
        <w:t xml:space="preserve"> АО «Интер  РАО-Электрогенерация»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Запроса  - </w:t>
      </w:r>
      <w:r w:rsidR="00E82ED8" w:rsidRPr="008D128E">
        <w:rPr>
          <w:rFonts w:ascii="Times New Roman" w:hAnsi="Times New Roman" w:cs="Times New Roman"/>
          <w:sz w:val="24"/>
          <w:szCs w:val="24"/>
        </w:rPr>
        <w:t xml:space="preserve"> филиал «Уренгойская  ГРЭС»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начала проведения Запроса: </w:t>
      </w:r>
      <w:r w:rsidR="00AB6D98">
        <w:rPr>
          <w:rFonts w:ascii="Times New Roman" w:hAnsi="Times New Roman" w:cs="Times New Roman"/>
          <w:b/>
          <w:sz w:val="24"/>
          <w:szCs w:val="24"/>
        </w:rPr>
        <w:t>16</w:t>
      </w:r>
      <w:r w:rsidR="000D6720">
        <w:rPr>
          <w:rFonts w:ascii="Times New Roman" w:hAnsi="Times New Roman" w:cs="Times New Roman"/>
          <w:b/>
          <w:sz w:val="24"/>
          <w:szCs w:val="24"/>
        </w:rPr>
        <w:t>.12</w:t>
      </w:r>
      <w:r w:rsidR="00EE3240" w:rsidRPr="000D6720">
        <w:rPr>
          <w:rFonts w:ascii="Times New Roman" w:hAnsi="Times New Roman" w:cs="Times New Roman"/>
          <w:b/>
          <w:sz w:val="24"/>
          <w:szCs w:val="24"/>
        </w:rPr>
        <w:t>.2016 г.</w:t>
      </w:r>
    </w:p>
    <w:p w:rsidR="00342201"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подведения итогов Запроса: </w:t>
      </w:r>
      <w:r w:rsidR="00AB6D98">
        <w:rPr>
          <w:rFonts w:ascii="Times New Roman" w:hAnsi="Times New Roman" w:cs="Times New Roman"/>
          <w:b/>
          <w:sz w:val="24"/>
          <w:szCs w:val="24"/>
        </w:rPr>
        <w:t>16</w:t>
      </w:r>
      <w:r w:rsidR="000D6720">
        <w:rPr>
          <w:rFonts w:ascii="Times New Roman" w:hAnsi="Times New Roman" w:cs="Times New Roman"/>
          <w:b/>
          <w:sz w:val="24"/>
          <w:szCs w:val="24"/>
        </w:rPr>
        <w:t>.01.2017</w:t>
      </w:r>
      <w:r w:rsidR="00EE3240" w:rsidRPr="000D6720">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06057D" w:rsidRPr="008D128E">
        <w:rPr>
          <w:rFonts w:ascii="Times New Roman" w:hAnsi="Times New Roman" w:cs="Times New Roman"/>
          <w:color w:val="0000FF"/>
          <w:sz w:val="24"/>
          <w:szCs w:val="24"/>
        </w:rPr>
        <w:t>zhelnina_ev@interrao.ru;</w:t>
      </w:r>
      <w:r w:rsidRPr="008D128E">
        <w:rPr>
          <w:rFonts w:ascii="Times New Roman" w:hAnsi="Times New Roman" w:cs="Times New Roman"/>
          <w:color w:val="0000FF"/>
          <w:sz w:val="24"/>
          <w:szCs w:val="24"/>
        </w:rPr>
        <w:t xml:space="preserve"> </w:t>
      </w:r>
      <w:r w:rsidR="00AB6D98" w:rsidRPr="00AB6D98">
        <w:rPr>
          <w:rFonts w:ascii="Times New Roman" w:hAnsi="Times New Roman" w:cs="Times New Roman"/>
          <w:color w:val="0000FF"/>
          <w:sz w:val="24"/>
          <w:szCs w:val="24"/>
        </w:rPr>
        <w:t>odinets_av@interrao.ru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9C4A37" w:rsidP="00C849C7">
      <w:pPr>
        <w:jc w:val="both"/>
        <w:rPr>
          <w:rFonts w:ascii="Times New Roman" w:hAnsi="Times New Roman" w:cs="Times New Roman"/>
          <w:sz w:val="24"/>
          <w:szCs w:val="24"/>
        </w:rPr>
      </w:pPr>
      <w:r w:rsidRPr="006543A6">
        <w:rPr>
          <w:rFonts w:ascii="Times New Roman" w:hAnsi="Times New Roman" w:cs="Times New Roman"/>
          <w:sz w:val="24"/>
          <w:szCs w:val="24"/>
          <w:highlight w:val="green"/>
        </w:rPr>
        <w:t>Указанные реквизиты  используются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w:t>
      </w:r>
      <w:r w:rsidRPr="008D128E">
        <w:rPr>
          <w:rFonts w:ascii="Times New Roman" w:hAnsi="Times New Roman" w:cs="Times New Roman"/>
          <w:sz w:val="24"/>
          <w:szCs w:val="24"/>
        </w:rPr>
        <w:lastRenderedPageBreak/>
        <w:t>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w:t>
      </w:r>
      <w:r w:rsidRPr="008D128E">
        <w:rPr>
          <w:rFonts w:ascii="Times New Roman" w:hAnsi="Times New Roman" w:cs="Times New Roman"/>
          <w:sz w:val="24"/>
          <w:szCs w:val="24"/>
        </w:rPr>
        <w:lastRenderedPageBreak/>
        <w:t>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AB6D98">
        <w:rPr>
          <w:rFonts w:ascii="Times New Roman" w:hAnsi="Times New Roman" w:cs="Times New Roman"/>
          <w:b/>
          <w:sz w:val="24"/>
          <w:szCs w:val="24"/>
        </w:rPr>
        <w:t>16</w:t>
      </w:r>
      <w:r w:rsidR="000D6720">
        <w:rPr>
          <w:rFonts w:ascii="Times New Roman" w:hAnsi="Times New Roman" w:cs="Times New Roman"/>
          <w:b/>
          <w:sz w:val="24"/>
          <w:szCs w:val="24"/>
        </w:rPr>
        <w:t>.12</w:t>
      </w:r>
      <w:r w:rsidR="00C6421E">
        <w:rPr>
          <w:rFonts w:ascii="Times New Roman" w:hAnsi="Times New Roman" w:cs="Times New Roman"/>
          <w:b/>
          <w:sz w:val="24"/>
          <w:szCs w:val="24"/>
        </w:rPr>
        <w:t>.2</w:t>
      </w:r>
      <w:r w:rsidR="00AB6D98">
        <w:rPr>
          <w:rFonts w:ascii="Times New Roman" w:hAnsi="Times New Roman" w:cs="Times New Roman"/>
          <w:b/>
          <w:sz w:val="24"/>
          <w:szCs w:val="24"/>
        </w:rPr>
        <w:t>016 до 16</w:t>
      </w:r>
      <w:r w:rsidR="000D6720">
        <w:rPr>
          <w:rFonts w:ascii="Times New Roman" w:hAnsi="Times New Roman" w:cs="Times New Roman"/>
          <w:b/>
          <w:sz w:val="24"/>
          <w:szCs w:val="24"/>
        </w:rPr>
        <w:t>.01.2017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w:t>
      </w:r>
      <w:r w:rsidRPr="008D128E">
        <w:rPr>
          <w:rFonts w:ascii="Times New Roman" w:hAnsi="Times New Roman" w:cs="Times New Roman"/>
          <w:sz w:val="24"/>
          <w:szCs w:val="24"/>
        </w:rPr>
        <w:lastRenderedPageBreak/>
        <w:t>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AB6D98">
        <w:rPr>
          <w:rFonts w:ascii="Times New Roman" w:hAnsi="Times New Roman" w:cs="Times New Roman"/>
          <w:b/>
          <w:sz w:val="24"/>
          <w:szCs w:val="24"/>
        </w:rPr>
        <w:t>10.00  часов  17</w:t>
      </w:r>
      <w:r w:rsidR="000D6720">
        <w:rPr>
          <w:rFonts w:ascii="Times New Roman" w:hAnsi="Times New Roman" w:cs="Times New Roman"/>
          <w:b/>
          <w:sz w:val="24"/>
          <w:szCs w:val="24"/>
        </w:rPr>
        <w:t>.01.2017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E212CA">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w:t>
      </w:r>
      <w:bookmarkStart w:id="0" w:name="_GoBack"/>
      <w:bookmarkEnd w:id="0"/>
      <w:r w:rsidRPr="008D128E">
        <w:rPr>
          <w:rFonts w:ascii="Times New Roman" w:hAnsi="Times New Roman" w:cs="Times New Roman"/>
          <w:sz w:val="24"/>
          <w:szCs w:val="24"/>
        </w:rPr>
        <w:t xml:space="preserve">лекательность ранее поданных заявок, учитываются при подведении итогов Запроса. В иных случаях, в том числе </w:t>
      </w:r>
      <w:r w:rsidRPr="008D128E">
        <w:rPr>
          <w:rFonts w:ascii="Times New Roman" w:hAnsi="Times New Roman" w:cs="Times New Roman"/>
          <w:sz w:val="24"/>
          <w:szCs w:val="24"/>
        </w:rPr>
        <w:lastRenderedPageBreak/>
        <w:t>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Pr="008D128E" w:rsidRDefault="000D6720">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5F4A50" w:rsidRPr="00E212CA" w:rsidRDefault="005F4A50" w:rsidP="005F4A50">
      <w:pPr>
        <w:spacing w:after="0" w:line="240" w:lineRule="auto"/>
        <w:jc w:val="right"/>
        <w:rPr>
          <w:rFonts w:ascii="Times New Roman" w:eastAsia="Times New Roman" w:hAnsi="Times New Roman" w:cs="Times New Roman"/>
          <w:sz w:val="16"/>
          <w:szCs w:val="16"/>
          <w:lang w:eastAsia="ru-RU"/>
        </w:rPr>
      </w:pPr>
      <w:r w:rsidRPr="00E212CA">
        <w:rPr>
          <w:rFonts w:ascii="Times New Roman" w:eastAsia="Times New Roman" w:hAnsi="Times New Roman" w:cs="Times New Roman"/>
          <w:sz w:val="16"/>
          <w:szCs w:val="16"/>
          <w:lang w:eastAsia="ru-RU"/>
        </w:rPr>
        <w:t>Приложение №1 к Положению</w:t>
      </w:r>
    </w:p>
    <w:p w:rsidR="005F4A50" w:rsidRPr="00E212CA" w:rsidRDefault="005F4A50" w:rsidP="005F4A50">
      <w:pPr>
        <w:spacing w:after="0" w:line="240" w:lineRule="auto"/>
        <w:jc w:val="right"/>
        <w:rPr>
          <w:rFonts w:ascii="Times New Roman" w:eastAsia="Times New Roman" w:hAnsi="Times New Roman" w:cs="Times New Roman"/>
          <w:sz w:val="16"/>
          <w:szCs w:val="16"/>
          <w:lang w:eastAsia="ru-RU"/>
        </w:rPr>
      </w:pPr>
      <w:r w:rsidRPr="00E212CA">
        <w:rPr>
          <w:rFonts w:ascii="Times New Roman" w:eastAsia="Times New Roman" w:hAnsi="Times New Roman" w:cs="Times New Roman"/>
          <w:sz w:val="16"/>
          <w:szCs w:val="16"/>
          <w:lang w:eastAsia="ru-RU"/>
        </w:rPr>
        <w:t>о порядке проведения</w:t>
      </w:r>
    </w:p>
    <w:p w:rsidR="005F4A50" w:rsidRPr="00E212CA" w:rsidRDefault="005F4A50" w:rsidP="005F4A50">
      <w:pPr>
        <w:spacing w:after="0" w:line="240" w:lineRule="auto"/>
        <w:jc w:val="right"/>
        <w:rPr>
          <w:rFonts w:ascii="Times New Roman" w:eastAsia="Times New Roman" w:hAnsi="Times New Roman" w:cs="Times New Roman"/>
          <w:sz w:val="16"/>
          <w:szCs w:val="16"/>
          <w:lang w:eastAsia="ru-RU"/>
        </w:rPr>
      </w:pPr>
      <w:r w:rsidRPr="00E212CA">
        <w:rPr>
          <w:rFonts w:ascii="Times New Roman" w:eastAsia="Times New Roman" w:hAnsi="Times New Roman" w:cs="Times New Roman"/>
          <w:sz w:val="16"/>
          <w:szCs w:val="16"/>
          <w:lang w:eastAsia="ru-RU"/>
        </w:rPr>
        <w:t>запроса предложений</w:t>
      </w:r>
    </w:p>
    <w:p w:rsidR="005F4A50" w:rsidRPr="00E212CA" w:rsidRDefault="005F4A50" w:rsidP="006627B4">
      <w:pPr>
        <w:spacing w:after="0" w:line="240" w:lineRule="auto"/>
        <w:jc w:val="right"/>
        <w:rPr>
          <w:rFonts w:ascii="Times New Roman" w:eastAsia="Times New Roman" w:hAnsi="Times New Roman" w:cs="Times New Roman"/>
          <w:sz w:val="16"/>
          <w:szCs w:val="16"/>
          <w:lang w:eastAsia="ru-RU"/>
        </w:rPr>
      </w:pPr>
    </w:p>
    <w:p w:rsidR="003045B2" w:rsidRPr="00E212CA" w:rsidRDefault="003045B2" w:rsidP="003045B2">
      <w:pPr>
        <w:spacing w:after="0" w:line="240" w:lineRule="auto"/>
        <w:jc w:val="center"/>
        <w:rPr>
          <w:rFonts w:ascii="Times New Roman" w:eastAsia="Times New Roman" w:hAnsi="Times New Roman" w:cs="Times New Roman"/>
          <w:b/>
          <w:sz w:val="16"/>
          <w:szCs w:val="16"/>
          <w:lang w:eastAsia="ru-RU"/>
        </w:rPr>
      </w:pPr>
      <w:r w:rsidRPr="00E212CA">
        <w:rPr>
          <w:rFonts w:ascii="Times New Roman" w:eastAsia="Times New Roman" w:hAnsi="Times New Roman" w:cs="Times New Roman"/>
          <w:b/>
          <w:sz w:val="16"/>
          <w:szCs w:val="16"/>
          <w:lang w:eastAsia="ru-RU"/>
        </w:rPr>
        <w:t>Перечень имущества</w:t>
      </w:r>
    </w:p>
    <w:p w:rsidR="003045B2" w:rsidRPr="00E212CA" w:rsidRDefault="003045B2" w:rsidP="00AB6D98">
      <w:pPr>
        <w:spacing w:after="0" w:line="240" w:lineRule="auto"/>
        <w:rPr>
          <w:rFonts w:ascii="Times New Roman" w:eastAsia="Times New Roman" w:hAnsi="Times New Roman" w:cs="Times New Roman"/>
          <w:sz w:val="16"/>
          <w:szCs w:val="16"/>
          <w:lang w:eastAsia="ru-RU"/>
        </w:rPr>
      </w:pPr>
    </w:p>
    <w:p w:rsidR="003045B2" w:rsidRPr="00E212CA" w:rsidRDefault="003045B2" w:rsidP="00AB6D98">
      <w:pPr>
        <w:spacing w:after="0" w:line="240" w:lineRule="auto"/>
        <w:ind w:right="2408"/>
        <w:jc w:val="right"/>
        <w:rPr>
          <w:rFonts w:ascii="Times New Roman" w:eastAsia="Times New Roman" w:hAnsi="Times New Roman" w:cs="Times New Roman"/>
          <w:sz w:val="16"/>
          <w:szCs w:val="16"/>
          <w:lang w:eastAsia="ru-RU"/>
        </w:rPr>
      </w:pPr>
    </w:p>
    <w:tbl>
      <w:tblPr>
        <w:tblW w:w="110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39"/>
        <w:gridCol w:w="6484"/>
        <w:gridCol w:w="1642"/>
      </w:tblGrid>
      <w:tr w:rsidR="00BB1A43" w:rsidRPr="00E212CA" w:rsidTr="00BB1A43">
        <w:trPr>
          <w:trHeight w:val="556"/>
        </w:trPr>
        <w:tc>
          <w:tcPr>
            <w:tcW w:w="670" w:type="dxa"/>
            <w:vAlign w:val="center"/>
          </w:tcPr>
          <w:p w:rsidR="00BB1A43" w:rsidRPr="00E212CA" w:rsidRDefault="00BB1A43" w:rsidP="00AB6D98">
            <w:pPr>
              <w:spacing w:after="0" w:line="240" w:lineRule="auto"/>
              <w:jc w:val="center"/>
              <w:rPr>
                <w:rFonts w:ascii="Times New Roman" w:eastAsia="Times New Roman" w:hAnsi="Times New Roman" w:cs="Times New Roman"/>
                <w:sz w:val="18"/>
                <w:szCs w:val="18"/>
                <w:lang w:eastAsia="ru-RU"/>
              </w:rPr>
            </w:pPr>
            <w:r w:rsidRPr="00E212CA">
              <w:rPr>
                <w:rFonts w:ascii="Times New Roman" w:eastAsia="Times New Roman" w:hAnsi="Times New Roman" w:cs="Times New Roman"/>
                <w:sz w:val="18"/>
                <w:szCs w:val="18"/>
                <w:lang w:eastAsia="ru-RU"/>
              </w:rPr>
              <w:t>№ п/п</w:t>
            </w:r>
          </w:p>
        </w:tc>
        <w:tc>
          <w:tcPr>
            <w:tcW w:w="2239" w:type="dxa"/>
            <w:vAlign w:val="center"/>
          </w:tcPr>
          <w:p w:rsidR="00BB1A43" w:rsidRPr="00E212CA" w:rsidRDefault="00BB1A43" w:rsidP="00AB6D98">
            <w:pPr>
              <w:spacing w:after="0" w:line="240" w:lineRule="auto"/>
              <w:jc w:val="center"/>
              <w:rPr>
                <w:rFonts w:ascii="Times New Roman" w:eastAsia="Times New Roman" w:hAnsi="Times New Roman" w:cs="Times New Roman"/>
                <w:sz w:val="18"/>
                <w:szCs w:val="18"/>
                <w:lang w:eastAsia="ru-RU"/>
              </w:rPr>
            </w:pPr>
            <w:r w:rsidRPr="00E212CA">
              <w:rPr>
                <w:rFonts w:ascii="Times New Roman" w:eastAsia="Times New Roman" w:hAnsi="Times New Roman" w:cs="Times New Roman"/>
                <w:sz w:val="18"/>
                <w:szCs w:val="18"/>
                <w:lang w:eastAsia="ru-RU"/>
              </w:rPr>
              <w:t>Инвентарный номер</w:t>
            </w:r>
          </w:p>
        </w:tc>
        <w:tc>
          <w:tcPr>
            <w:tcW w:w="6484" w:type="dxa"/>
            <w:vAlign w:val="center"/>
          </w:tcPr>
          <w:p w:rsidR="00BB1A43" w:rsidRPr="00E212CA" w:rsidRDefault="00BB1A43" w:rsidP="00AB6D98">
            <w:pPr>
              <w:spacing w:after="0" w:line="240" w:lineRule="auto"/>
              <w:jc w:val="center"/>
              <w:rPr>
                <w:rFonts w:ascii="Times New Roman" w:eastAsia="Times New Roman" w:hAnsi="Times New Roman" w:cs="Times New Roman"/>
                <w:sz w:val="18"/>
                <w:szCs w:val="18"/>
                <w:lang w:eastAsia="ru-RU"/>
              </w:rPr>
            </w:pPr>
            <w:r w:rsidRPr="00E212CA">
              <w:rPr>
                <w:rFonts w:ascii="Times New Roman" w:eastAsia="Times New Roman" w:hAnsi="Times New Roman" w:cs="Times New Roman"/>
                <w:sz w:val="18"/>
                <w:szCs w:val="18"/>
                <w:lang w:eastAsia="ru-RU"/>
              </w:rPr>
              <w:t>Наименование объектов</w:t>
            </w:r>
          </w:p>
        </w:tc>
        <w:tc>
          <w:tcPr>
            <w:tcW w:w="1642" w:type="dxa"/>
          </w:tcPr>
          <w:p w:rsidR="00BB1A43" w:rsidRPr="00E212CA" w:rsidRDefault="00BB1A43" w:rsidP="00AB6D98">
            <w:pPr>
              <w:spacing w:after="0" w:line="240" w:lineRule="auto"/>
              <w:rPr>
                <w:rFonts w:ascii="Times New Roman" w:eastAsia="Times New Roman" w:hAnsi="Times New Roman" w:cs="Times New Roman"/>
                <w:sz w:val="18"/>
                <w:szCs w:val="18"/>
                <w:lang w:eastAsia="ru-RU"/>
              </w:rPr>
            </w:pPr>
            <w:r w:rsidRPr="00E212CA">
              <w:rPr>
                <w:rFonts w:ascii="Times New Roman" w:eastAsia="Times New Roman" w:hAnsi="Times New Roman" w:cs="Times New Roman"/>
                <w:sz w:val="18"/>
                <w:szCs w:val="18"/>
                <w:lang w:eastAsia="ru-RU"/>
              </w:rPr>
              <w:t xml:space="preserve">Начальная цена </w:t>
            </w:r>
          </w:p>
        </w:tc>
      </w:tr>
      <w:tr w:rsidR="00BB1A43" w:rsidRPr="00E212CA" w:rsidTr="00BB1A43">
        <w:trPr>
          <w:trHeight w:val="849"/>
        </w:trPr>
        <w:tc>
          <w:tcPr>
            <w:tcW w:w="670" w:type="dxa"/>
          </w:tcPr>
          <w:p w:rsidR="00BB1A43" w:rsidRPr="00E212CA" w:rsidRDefault="00BB1A43" w:rsidP="00BB1A43">
            <w:pPr>
              <w:jc w:val="center"/>
              <w:rPr>
                <w:rFonts w:ascii="Times New Roman" w:hAnsi="Times New Roman" w:cs="Times New Roman"/>
              </w:rPr>
            </w:pPr>
            <w:r w:rsidRPr="00E212CA">
              <w:rPr>
                <w:rFonts w:ascii="Times New Roman" w:hAnsi="Times New Roman" w:cs="Times New Roman"/>
              </w:rPr>
              <w:t>1</w:t>
            </w:r>
          </w:p>
        </w:tc>
        <w:tc>
          <w:tcPr>
            <w:tcW w:w="2239" w:type="dxa"/>
          </w:tcPr>
          <w:p w:rsidR="00BB1A43" w:rsidRPr="00E212CA" w:rsidRDefault="00BB1A43" w:rsidP="00BB1A43">
            <w:pPr>
              <w:jc w:val="center"/>
              <w:rPr>
                <w:rFonts w:ascii="Times New Roman" w:hAnsi="Times New Roman" w:cs="Times New Roman"/>
              </w:rPr>
            </w:pPr>
          </w:p>
          <w:p w:rsidR="00BB1A43" w:rsidRPr="00E212CA" w:rsidRDefault="00BB1A43" w:rsidP="00BB1A43">
            <w:pPr>
              <w:jc w:val="center"/>
              <w:rPr>
                <w:rFonts w:ascii="Times New Roman" w:hAnsi="Times New Roman" w:cs="Times New Roman"/>
              </w:rPr>
            </w:pPr>
            <w:r w:rsidRPr="00E212CA">
              <w:rPr>
                <w:rFonts w:ascii="Times New Roman" w:hAnsi="Times New Roman" w:cs="Times New Roman"/>
              </w:rPr>
              <w:t>0415000007000</w:t>
            </w:r>
          </w:p>
        </w:tc>
        <w:tc>
          <w:tcPr>
            <w:tcW w:w="6484" w:type="dxa"/>
          </w:tcPr>
          <w:p w:rsidR="00BB1A43" w:rsidRPr="00E212CA" w:rsidRDefault="00BB1A43" w:rsidP="00BB1A43">
            <w:pPr>
              <w:rPr>
                <w:rFonts w:ascii="Times New Roman" w:hAnsi="Times New Roman" w:cs="Times New Roman"/>
              </w:rPr>
            </w:pPr>
          </w:p>
          <w:p w:rsidR="00BB1A43" w:rsidRPr="00E212CA" w:rsidRDefault="00BB1A43" w:rsidP="00BB1A43">
            <w:pPr>
              <w:rPr>
                <w:rFonts w:ascii="Times New Roman" w:hAnsi="Times New Roman" w:cs="Times New Roman"/>
              </w:rPr>
            </w:pPr>
            <w:r w:rsidRPr="00E212CA">
              <w:rPr>
                <w:rFonts w:ascii="Times New Roman" w:hAnsi="Times New Roman" w:cs="Times New Roman"/>
              </w:rPr>
              <w:t>Тепловоз ТГК 2-1</w:t>
            </w:r>
          </w:p>
        </w:tc>
        <w:tc>
          <w:tcPr>
            <w:tcW w:w="1642" w:type="dxa"/>
          </w:tcPr>
          <w:p w:rsidR="00BB1A43" w:rsidRPr="00E212CA" w:rsidRDefault="00BB1A43" w:rsidP="00BB1A43">
            <w:pPr>
              <w:tabs>
                <w:tab w:val="left" w:pos="551"/>
                <w:tab w:val="center" w:pos="781"/>
              </w:tabs>
              <w:jc w:val="center"/>
              <w:rPr>
                <w:rFonts w:ascii="Times New Roman" w:hAnsi="Times New Roman" w:cs="Times New Roman"/>
              </w:rPr>
            </w:pPr>
          </w:p>
          <w:p w:rsidR="00BB1A43" w:rsidRPr="00E212CA" w:rsidRDefault="00BB1A43" w:rsidP="00BB1A43">
            <w:pPr>
              <w:tabs>
                <w:tab w:val="left" w:pos="551"/>
                <w:tab w:val="center" w:pos="781"/>
              </w:tabs>
              <w:jc w:val="center"/>
              <w:rPr>
                <w:rFonts w:ascii="Times New Roman" w:hAnsi="Times New Roman" w:cs="Times New Roman"/>
              </w:rPr>
            </w:pPr>
            <w:r w:rsidRPr="00E212CA">
              <w:rPr>
                <w:rFonts w:ascii="Times New Roman" w:hAnsi="Times New Roman" w:cs="Times New Roman"/>
              </w:rPr>
              <w:t>148 400,00</w:t>
            </w:r>
          </w:p>
        </w:tc>
      </w:tr>
      <w:tr w:rsidR="00BB1A43" w:rsidRPr="00E212CA" w:rsidTr="00BB1A43">
        <w:trPr>
          <w:trHeight w:val="291"/>
        </w:trPr>
        <w:tc>
          <w:tcPr>
            <w:tcW w:w="2909" w:type="dxa"/>
            <w:gridSpan w:val="2"/>
          </w:tcPr>
          <w:p w:rsidR="00BB1A43" w:rsidRPr="00E212CA" w:rsidRDefault="00BB1A43" w:rsidP="00BB1A43">
            <w:pPr>
              <w:rPr>
                <w:rFonts w:ascii="Times New Roman" w:hAnsi="Times New Roman" w:cs="Times New Roman"/>
                <w:b/>
              </w:rPr>
            </w:pPr>
            <w:r w:rsidRPr="00E212CA">
              <w:rPr>
                <w:rFonts w:ascii="Times New Roman" w:hAnsi="Times New Roman" w:cs="Times New Roman"/>
                <w:b/>
              </w:rPr>
              <w:t>Итого:</w:t>
            </w:r>
          </w:p>
        </w:tc>
        <w:tc>
          <w:tcPr>
            <w:tcW w:w="6484" w:type="dxa"/>
          </w:tcPr>
          <w:p w:rsidR="00BB1A43" w:rsidRPr="00E212CA" w:rsidRDefault="00BB1A43" w:rsidP="00BB1A43">
            <w:pPr>
              <w:rPr>
                <w:rFonts w:ascii="Times New Roman" w:hAnsi="Times New Roman" w:cs="Times New Roman"/>
              </w:rPr>
            </w:pPr>
          </w:p>
        </w:tc>
        <w:tc>
          <w:tcPr>
            <w:tcW w:w="1642" w:type="dxa"/>
          </w:tcPr>
          <w:p w:rsidR="00BB1A43" w:rsidRPr="00E212CA" w:rsidRDefault="00BB1A43" w:rsidP="00624FCD">
            <w:pPr>
              <w:tabs>
                <w:tab w:val="left" w:pos="551"/>
                <w:tab w:val="center" w:pos="781"/>
              </w:tabs>
              <w:jc w:val="center"/>
              <w:rPr>
                <w:rFonts w:ascii="Times New Roman" w:hAnsi="Times New Roman" w:cs="Times New Roman"/>
                <w:b/>
              </w:rPr>
            </w:pPr>
            <w:r w:rsidRPr="00E212CA">
              <w:rPr>
                <w:rFonts w:ascii="Times New Roman" w:hAnsi="Times New Roman" w:cs="Times New Roman"/>
                <w:b/>
              </w:rPr>
              <w:t>148 400,00</w:t>
            </w:r>
          </w:p>
        </w:tc>
      </w:tr>
    </w:tbl>
    <w:p w:rsidR="00AB6D98" w:rsidRPr="00E212CA" w:rsidRDefault="00AB6D98" w:rsidP="00AB6D98">
      <w:pPr>
        <w:spacing w:after="0" w:line="240" w:lineRule="auto"/>
        <w:jc w:val="center"/>
        <w:rPr>
          <w:rFonts w:ascii="Times New Roman" w:eastAsia="Times New Roman" w:hAnsi="Times New Roman" w:cs="Times New Roman"/>
          <w:sz w:val="16"/>
          <w:szCs w:val="16"/>
          <w:lang w:eastAsia="ru-RU"/>
        </w:rPr>
      </w:pPr>
    </w:p>
    <w:p w:rsidR="00AB6D98" w:rsidRPr="00E212CA" w:rsidRDefault="00AB6D98" w:rsidP="00AB6D98">
      <w:pPr>
        <w:spacing w:after="0" w:line="240" w:lineRule="auto"/>
        <w:rPr>
          <w:rFonts w:ascii="Times New Roman" w:eastAsia="Times New Roman" w:hAnsi="Times New Roman" w:cs="Times New Roman"/>
          <w:sz w:val="16"/>
          <w:szCs w:val="16"/>
          <w:lang w:eastAsia="ru-RU"/>
        </w:rPr>
      </w:pPr>
    </w:p>
    <w:p w:rsidR="0054156C" w:rsidRPr="00E212CA" w:rsidRDefault="0054156C" w:rsidP="00BB1A43">
      <w:pPr>
        <w:spacing w:after="0" w:line="240" w:lineRule="auto"/>
        <w:rPr>
          <w:rFonts w:ascii="Times New Roman" w:eastAsia="Times New Roman" w:hAnsi="Times New Roman" w:cs="Times New Roman"/>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Arial" w:eastAsia="Times New Roman" w:hAnsi="Arial" w:cs="Arial"/>
          <w:sz w:val="16"/>
          <w:szCs w:val="16"/>
          <w:lang w:eastAsia="ru-RU"/>
        </w:rPr>
      </w:pPr>
    </w:p>
    <w:p w:rsidR="00BB1A43" w:rsidRDefault="00BB1A43" w:rsidP="00BB1A43">
      <w:pPr>
        <w:spacing w:after="0" w:line="240" w:lineRule="auto"/>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Arial" w:eastAsia="Times New Roman" w:hAnsi="Arial" w:cs="Arial"/>
          <w:sz w:val="24"/>
          <w:szCs w:val="24"/>
          <w:lang w:eastAsia="ru-RU"/>
        </w:rPr>
      </w:pPr>
    </w:p>
    <w:p w:rsidR="006627B4" w:rsidRPr="006627B4" w:rsidRDefault="005F4A50"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AB6D98">
          <w:headerReference w:type="first" r:id="rId7"/>
          <w:pgSz w:w="11906" w:h="16838"/>
          <w:pgMar w:top="1134" w:right="566" w:bottom="1134" w:left="1701" w:header="708" w:footer="708" w:gutter="0"/>
          <w:cols w:space="708"/>
          <w:docGrid w:linePitch="360"/>
        </w:sectPr>
      </w:pPr>
    </w:p>
    <w:p w:rsidR="006627B4" w:rsidRPr="001F4F6A" w:rsidRDefault="006627B4" w:rsidP="006627B4">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lastRenderedPageBreak/>
        <w:t>Приложение №5 к Положению</w:t>
      </w:r>
    </w:p>
    <w:p w:rsidR="006627B4" w:rsidRPr="001F4F6A" w:rsidRDefault="006627B4" w:rsidP="00901A91">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t>о порядке проведения</w:t>
      </w:r>
      <w:r w:rsidR="00901A91">
        <w:rPr>
          <w:rFonts w:ascii="Arial" w:eastAsia="Times New Roman" w:hAnsi="Arial" w:cs="Arial"/>
          <w:sz w:val="18"/>
          <w:szCs w:val="18"/>
          <w:lang w:eastAsia="ru-RU"/>
        </w:rPr>
        <w:t xml:space="preserve"> </w:t>
      </w:r>
      <w:r w:rsidRPr="001F4F6A">
        <w:rPr>
          <w:rFonts w:ascii="Arial" w:eastAsia="Times New Roman" w:hAnsi="Arial" w:cs="Arial"/>
          <w:sz w:val="18"/>
          <w:szCs w:val="18"/>
          <w:lang w:eastAsia="ru-RU"/>
        </w:rPr>
        <w:t>запроса предложений</w:t>
      </w:r>
    </w:p>
    <w:p w:rsidR="006627B4" w:rsidRPr="006627B4" w:rsidRDefault="006627B4" w:rsidP="001F4F6A">
      <w:pPr>
        <w:spacing w:after="0" w:line="240" w:lineRule="auto"/>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6627B4" w:rsidRDefault="006627B4" w:rsidP="006627B4">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1F4F6A" w:rsidRDefault="006627B4" w:rsidP="001F4F6A">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6627B4">
      <w:pPr>
        <w:spacing w:after="0" w:line="240" w:lineRule="auto"/>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ФОРМА ДОГОВОРА </w:t>
      </w:r>
    </w:p>
    <w:p w:rsidR="00855631" w:rsidRPr="00855631" w:rsidRDefault="00855631" w:rsidP="00855631">
      <w:pPr>
        <w:autoSpaceDE w:val="0"/>
        <w:autoSpaceDN w:val="0"/>
        <w:spacing w:after="0" w:line="240" w:lineRule="auto"/>
        <w:ind w:left="1701" w:hanging="567"/>
        <w:jc w:val="both"/>
        <w:rPr>
          <w:rFonts w:ascii="Times New Roman" w:eastAsia="Times New Roman" w:hAnsi="Times New Roman" w:cs="Times New Roman"/>
          <w:sz w:val="20"/>
          <w:szCs w:val="20"/>
          <w:lang w:eastAsia="ru-RU"/>
        </w:rPr>
      </w:pPr>
    </w:p>
    <w:p w:rsidR="00855631" w:rsidRPr="00855631" w:rsidRDefault="00855631" w:rsidP="00855631">
      <w:pPr>
        <w:widowControl w:val="0"/>
        <w:autoSpaceDE w:val="0"/>
        <w:autoSpaceDN w:val="0"/>
        <w:spacing w:before="120" w:after="0" w:line="240" w:lineRule="auto"/>
        <w:ind w:left="567"/>
        <w:jc w:val="center"/>
        <w:rPr>
          <w:rFonts w:ascii="Times New Roman" w:eastAsia="Times New Roman" w:hAnsi="Times New Roman" w:cs="Times New Roman"/>
          <w:b/>
          <w:bCs/>
          <w:sz w:val="28"/>
          <w:szCs w:val="28"/>
          <w:lang w:eastAsia="ru-RU"/>
        </w:rPr>
      </w:pPr>
      <w:r w:rsidRPr="00855631">
        <w:rPr>
          <w:rFonts w:ascii="Times New Roman" w:eastAsia="Times New Roman" w:hAnsi="Times New Roman" w:cs="Times New Roman"/>
          <w:b/>
          <w:bCs/>
          <w:sz w:val="28"/>
          <w:szCs w:val="28"/>
          <w:lang w:eastAsia="ru-RU"/>
        </w:rPr>
        <w:t>Договор № ____</w:t>
      </w:r>
    </w:p>
    <w:p w:rsidR="00855631" w:rsidRPr="00855631" w:rsidRDefault="00855631" w:rsidP="00855631">
      <w:pPr>
        <w:widowControl w:val="0"/>
        <w:autoSpaceDE w:val="0"/>
        <w:autoSpaceDN w:val="0"/>
        <w:spacing w:before="120" w:after="0" w:line="240" w:lineRule="auto"/>
        <w:rPr>
          <w:rFonts w:ascii="Times New Roman" w:eastAsia="Times New Roman" w:hAnsi="Times New Roman" w:cs="Times New Roman"/>
          <w:sz w:val="28"/>
          <w:szCs w:val="28"/>
          <w:lang w:eastAsia="ru-RU"/>
        </w:rPr>
      </w:pPr>
      <w:r w:rsidRPr="00855631">
        <w:rPr>
          <w:rFonts w:ascii="Times New Roman" w:eastAsia="Times New Roman" w:hAnsi="Times New Roman" w:cs="Times New Roman"/>
          <w:sz w:val="28"/>
          <w:szCs w:val="28"/>
          <w:lang w:eastAsia="ru-RU"/>
        </w:rPr>
        <w:t>заключен на основ</w:t>
      </w:r>
      <w:r>
        <w:rPr>
          <w:rFonts w:ascii="Times New Roman" w:eastAsia="Times New Roman" w:hAnsi="Times New Roman" w:cs="Times New Roman"/>
          <w:sz w:val="28"/>
          <w:szCs w:val="28"/>
          <w:lang w:eastAsia="ru-RU"/>
        </w:rPr>
        <w:t>ании протокола ________ ЗП</w:t>
      </w:r>
      <w:r w:rsidRPr="00855631">
        <w:rPr>
          <w:rFonts w:ascii="Times New Roman" w:eastAsia="Times New Roman" w:hAnsi="Times New Roman" w:cs="Times New Roman"/>
          <w:sz w:val="28"/>
          <w:szCs w:val="28"/>
          <w:lang w:eastAsia="ru-RU"/>
        </w:rPr>
        <w:t xml:space="preserve">  № _____ от ___________</w:t>
      </w:r>
    </w:p>
    <w:p w:rsidR="00855631" w:rsidRPr="00855631" w:rsidRDefault="00855631" w:rsidP="00855631">
      <w:pPr>
        <w:shd w:val="clear" w:color="auto" w:fill="FFFFFF"/>
        <w:spacing w:after="0" w:line="240" w:lineRule="auto"/>
        <w:ind w:firstLine="180"/>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             </w:t>
      </w:r>
      <w:r w:rsidRPr="00855631">
        <w:rPr>
          <w:rFonts w:ascii="Times New Roman" w:eastAsia="Times New Roman" w:hAnsi="Times New Roman" w:cs="Times New Roman"/>
          <w:snapToGrid w:val="0"/>
          <w:sz w:val="28"/>
          <w:szCs w:val="28"/>
          <w:lang w:eastAsia="ru-RU"/>
        </w:rPr>
        <w:tab/>
        <w:t xml:space="preserve">             </w:t>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p>
    <w:p w:rsidR="00855631" w:rsidRPr="00855631" w:rsidRDefault="00855631" w:rsidP="00855631">
      <w:pPr>
        <w:shd w:val="clear" w:color="auto" w:fill="FFFFFF"/>
        <w:spacing w:after="0" w:line="240" w:lineRule="auto"/>
        <w:ind w:left="142"/>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г. Новый Уренгой жилой                                                   «___» ________ 2016г.</w:t>
      </w:r>
    </w:p>
    <w:p w:rsidR="00855631" w:rsidRPr="00855631" w:rsidRDefault="00855631" w:rsidP="00855631">
      <w:pPr>
        <w:shd w:val="clear" w:color="auto" w:fill="FFFFFF"/>
        <w:spacing w:after="0" w:line="360" w:lineRule="auto"/>
        <w:ind w:left="273"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shd w:val="clear" w:color="auto" w:fill="FFFFFF"/>
        <w:autoSpaceDE w:val="0"/>
        <w:autoSpaceDN w:val="0"/>
        <w:spacing w:after="0" w:line="240" w:lineRule="auto"/>
        <w:ind w:firstLine="708"/>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sz w:val="28"/>
          <w:szCs w:val="28"/>
          <w:lang w:eastAsia="ru-RU"/>
        </w:rPr>
        <w:t>Акционерное общество «Интер РАО – Электрогенерация»</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(АО «Интер РАО – Электрогенерация»), именуемое в дальнейшем «Продавец», представляемое ООО «Интер РАО – Управление электрогенерацией», действующим  на основании договора о передаче полномочий единоличного исполнительного органа от 30.12.2015г. № Д/УЭГ/28/01/8101, в лице директора филиала «Уренгойская ГРЭС»  АО «Интер РАО – Электрогенерация» Лаубера Виктора Евгеньевича, действующего на основании Доверенности № 20/УГРЭС от 01.12. 2015г., с одной стороны,</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и  ______ «_________________», именуемое в дальнейшем «Покупатель», в лице ___________________________, действующего на основании ____________, с другой стороны, </w:t>
      </w:r>
      <w:r w:rsidRPr="00855631">
        <w:rPr>
          <w:rFonts w:ascii="Times New Roman" w:eastAsia="Times New Roman" w:hAnsi="Times New Roman" w:cs="Times New Roman"/>
          <w:snapToGrid w:val="0"/>
          <w:sz w:val="28"/>
          <w:szCs w:val="28"/>
          <w:lang w:eastAsia="ru-RU"/>
        </w:rPr>
        <w:t>заключили настоящий договор о нижеследующем:</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Предмет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обязуется передать Покупателю следующую продукцию: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МТР в соответствии с ТКЗ)</w:t>
      </w:r>
      <w:r w:rsidRPr="00855631">
        <w:rPr>
          <w:rFonts w:ascii="Times New Roman" w:eastAsia="Times New Roman" w:hAnsi="Times New Roman" w:cs="Times New Roman"/>
          <w:snapToGrid w:val="0"/>
          <w:color w:val="000000"/>
          <w:sz w:val="28"/>
          <w:szCs w:val="28"/>
          <w:lang w:eastAsia="ru-RU"/>
        </w:rPr>
        <w:t>, именуемые далее - Товар, на условиях поставки, согласованных Сторонами в настоящем Договоре, и указанной в Приложении №1 к настоящему Договору (Спецификация), а Покупатель обязуется принять и оплатить Товар в установленных настоящим Договором порядке, формах, размерах и сроках.</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Сумма Договора и порядок оплаты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Сумма Договора составляет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 в том числе НДС 18%, в размере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Цена на Товар устанавливается в валюте Российской Федерации (рубли). Цена Товара включает налоги, </w:t>
      </w:r>
      <w:r w:rsidRPr="00855631">
        <w:rPr>
          <w:rFonts w:ascii="Times New Roman" w:eastAsia="Times New Roman" w:hAnsi="Times New Roman" w:cs="Times New Roman"/>
          <w:snapToGrid w:val="0"/>
          <w:sz w:val="28"/>
          <w:szCs w:val="28"/>
          <w:lang w:eastAsia="ru-RU"/>
        </w:rPr>
        <w:t>расходы Покупателя на вывоз Товара со склада Поставщика</w:t>
      </w:r>
      <w:r w:rsidRPr="00855631">
        <w:rPr>
          <w:rFonts w:ascii="Times New Roman" w:eastAsia="Times New Roman" w:hAnsi="Times New Roman" w:cs="Times New Roman"/>
          <w:snapToGrid w:val="0"/>
          <w:color w:val="000000"/>
          <w:sz w:val="28"/>
          <w:szCs w:val="28"/>
          <w:lang w:eastAsia="ru-RU"/>
        </w:rPr>
        <w:t xml:space="preserve"> и прочие накладные расходы, является фиксированной и не подлежит изменению в течение срока действия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Оплата по настоящему договору производится путем 100% </w:t>
      </w:r>
      <w:r w:rsidRPr="00855631">
        <w:rPr>
          <w:rFonts w:ascii="Times New Roman" w:eastAsia="Times New Roman" w:hAnsi="Times New Roman" w:cs="Times New Roman"/>
          <w:snapToGrid w:val="0"/>
          <w:color w:val="000000"/>
          <w:sz w:val="28"/>
          <w:szCs w:val="28"/>
          <w:lang w:eastAsia="ru-RU"/>
        </w:rPr>
        <w:lastRenderedPageBreak/>
        <w:t xml:space="preserve">предоплаты. Оплата товара производится путем перечисления денежных средств на расчетный счет Продавца в течение 10-ти дней с момента подписания обеими сторонами настоящего Договора на основании выставленного Продавцом счета на предварительную оплату по реквизитам, указанным в разделе 11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Обязанность по оплате Товара считается исполненной Покупателем с момента зачисления денежных средств на расчетный счет Продавца, в объеме, указанном в  спецификации  № 1  (Приложение №1 к настоящему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Обязанности Продавца считаются выполненными с момента перехода права собственности на товар к Покупателю.</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Условия поставки</w:t>
      </w:r>
    </w:p>
    <w:p w:rsidR="00855631" w:rsidRPr="00855631" w:rsidRDefault="00855631" w:rsidP="00855631">
      <w:pPr>
        <w:widowControl w:val="0"/>
        <w:numPr>
          <w:ilvl w:val="1"/>
          <w:numId w:val="16"/>
        </w:numPr>
        <w:shd w:val="clear" w:color="auto" w:fill="FFFFFF"/>
        <w:tabs>
          <w:tab w:val="num" w:pos="720"/>
        </w:tabs>
        <w:autoSpaceDE w:val="0"/>
        <w:autoSpaceDN w:val="0"/>
        <w:spacing w:after="0" w:line="240" w:lineRule="auto"/>
        <w:ind w:left="720" w:hanging="72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Способ доставки: самовывоз силами и средствами Покупателя.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Место отгрузки: закрытый отапливаемый стояночный  бокс  филиала «Уренгойской</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sz w:val="28"/>
          <w:szCs w:val="28"/>
          <w:lang w:eastAsia="ru-RU"/>
        </w:rPr>
        <w:t>ГРЭС» ОАО «Интер РАО -Электрогенерация», ЯНАО г. Новый Уренгой, жилой район Лимбяяха.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Отгрузка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товара в соответствии с ТКЗ</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производится в сроки, указанные в  Приложении № 2 (график отгрузки) к настоящему Договору. По взаимному соглашению сторон возможны корректировки графика отгрузки товара с подписанием дополнительного соглашения.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Разрешение на отгрузку товара выдаётся после 100% оплаты товара. Количество товара указывается в спецификации (Приложение №1 к настоящему договору). Отгрузка товара производится  после поступления денежных средств на счет Продавца согласно п. 3.3.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Отгрузка товара осуществляется в присутствии уполномоченных представителей сторон с подписанием товарных накладных на отпуск ТМЦ  по форме ТОРГ 12/М-15. После отгрузки Товара Продавец  ответственности  за  отгруженный Товар не несет.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Право собственности на товар от Продавца к Покупателю переходит с  момента подписания накладных согласно п.4.5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Продавец вместе с Товаром передает Покупателю счет-фактуру, оформленную в соответствии с Налоговым кодексом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Приемка по количеству и качеству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Покупатель обязан совершить все необходимые действия, обеспечивающие принятие Товара, поставленного на условиях и в соответствии с настоящим Договором.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уведомляет Покупателя, что передаваемый Товар </w:t>
      </w:r>
      <w:r w:rsidRPr="00855631">
        <w:rPr>
          <w:rFonts w:ascii="Times New Roman" w:eastAsia="Times New Roman" w:hAnsi="Times New Roman" w:cs="Times New Roman"/>
          <w:i/>
          <w:snapToGrid w:val="0"/>
          <w:color w:val="000000"/>
          <w:sz w:val="28"/>
          <w:szCs w:val="28"/>
          <w:highlight w:val="yellow"/>
          <w:lang w:eastAsia="ru-RU"/>
        </w:rPr>
        <w:t>(указывается</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по необходимости</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не новым / бывшим в употреблении)</w:t>
      </w:r>
      <w:r w:rsidRPr="00855631">
        <w:rPr>
          <w:rFonts w:ascii="Times New Roman" w:eastAsia="Times New Roman" w:hAnsi="Times New Roman" w:cs="Times New Roman"/>
          <w:snapToGrid w:val="0"/>
          <w:color w:val="00000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i/>
          <w:snapToGrid w:val="0"/>
          <w:color w:val="000000"/>
          <w:sz w:val="28"/>
          <w:szCs w:val="28"/>
          <w:highlight w:val="yellow"/>
          <w:lang w:eastAsia="ru-RU"/>
        </w:rPr>
        <w:lastRenderedPageBreak/>
        <w:t>(пункт указывается по необходимости</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Покупатель уведомлен о неудовлетворительном состоянии Товара: отсутствии технической и иной документации, разукомплектованности, непригодности к дальнейшему использованию.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Товар приобретается в состоянии, в котором он находится на момент передачи, что подтверждается двухсторонним актом приема-передачи. Покупатель обязуется в дальнейшем не предъявлять Продавцу требований в отношении качества или комплектности поставляемого Товара.</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Ответственность по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просрочке оплаты товара, согласно п.3.3. Договора,  сроком более 5-ти банковских дней, Покупатель уплачивает пени в размере 0,1% от суммы договора за каждый день просрочки. При просрочке более чем на 10 банковских дней, Продавец оставляет за собой право расторгнуть договор в одностороннем порядке в соответствии с п.3., ст.523 ГК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нарушение сроков вывоза Товара согласно п.4.3. договора Покупатель уплачивает пени в размере 0,05% от суммы договора за каждый день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случае просрочки отпуска Товара против установленных в настоящем Договоре сроков согласно п. 4.3. Покупатель вправе потребовать от Продавца уплаты неустойки (пени) из расчета 0,05% от стоимости не отпущенного в срок товара за каждый календарный день просрочки. Общая сумма неустойки, однако, не может превышать 5% от цены Товара, в отношении которого имела место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20 рабочих дней с момента ее получения.</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Форс-мажор</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Сторона, не исполняющая своих обязательств, вследствие </w:t>
      </w:r>
      <w:r w:rsidRPr="00855631">
        <w:rPr>
          <w:rFonts w:ascii="Times New Roman" w:eastAsia="Times New Roman" w:hAnsi="Times New Roman" w:cs="Times New Roman"/>
          <w:snapToGrid w:val="0"/>
          <w:color w:val="000000"/>
          <w:sz w:val="28"/>
          <w:szCs w:val="28"/>
          <w:lang w:eastAsia="ru-RU"/>
        </w:rPr>
        <w:lastRenderedPageBreak/>
        <w:t>обстоятельств непреодолимой силы, должна в трехдневный срок сообщить другой Стороне о возникновении такого обстоятельства.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обстоятельства непреодолимой силы или их последствия будут длиться более 3 (Трех) месяцев, то Покупатель и Поставщик обсудят, какие меры следует принять для продолжения исполнения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в течение двух месяцев соглашения, устраивающего Стороны не будет достигнуто, каждая из Сторон вправе потребовать расторжения настоящего Договора.</w:t>
      </w: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Разрешение споров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споры, возникшие из настоящего Договора или касающиеся настоящего Договора, Стороны обязуются разрешать путем переговоров.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ЯНАО, в порядке, установленном действующим законодательством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Заключительные положения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(пяти) лет.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изменении реквизитов, стороны обязуются извещать друг друга о таких изменениях в 10-ти дневной срок. В противном случае сообщения, переданные по последнему известному адресу, считаются переданными надлежащим образом.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части, не урегулированной настоящим Договором, отношения сторон регламентируются действующим законодательством Российской Федерации.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Передача прав и обязательств по настоящему договору третьим </w:t>
      </w:r>
      <w:r w:rsidRPr="00855631">
        <w:rPr>
          <w:rFonts w:ascii="Times New Roman" w:eastAsia="Times New Roman" w:hAnsi="Times New Roman" w:cs="Times New Roman"/>
          <w:snapToGrid w:val="0"/>
          <w:color w:val="000000"/>
          <w:sz w:val="28"/>
          <w:szCs w:val="28"/>
          <w:lang w:eastAsia="ru-RU"/>
        </w:rPr>
        <w:lastRenderedPageBreak/>
        <w:t>лицам не допускается без письменного согласия второй стороны.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Договор составлен в двух экземплярах, по одному для каждой из сторон. Оба экземпляра имеют равную юридическую силу.</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9.9  Поставщик обязуется раскрыть Покупателю  сведения о собственниках (номинальных владельцах) долей/акций/паев Поставщика, по форме, предусмотренной приложением № 3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В случае любых изменений сведений о собственниках (номинальных владельцах) долей/акций/паев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4"/>
          <w:szCs w:val="24"/>
          <w:lang w:eastAsia="ru-RU"/>
        </w:rPr>
      </w:pPr>
      <w:r w:rsidRPr="00855631">
        <w:rPr>
          <w:rFonts w:ascii="Times New Roman" w:eastAsia="Times New Roman" w:hAnsi="Times New Roman" w:cs="Times New Roman"/>
          <w:snapToGrid w:val="0"/>
          <w:sz w:val="28"/>
          <w:szCs w:val="28"/>
          <w:lang w:eastAsia="ru-RU"/>
        </w:rPr>
        <w:t>Положения настоящего пункта Стороны признают существенным условием Договора. В случае не выполнения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Приложения к настоящему договору</w:t>
      </w:r>
    </w:p>
    <w:p w:rsidR="00855631" w:rsidRPr="00855631" w:rsidRDefault="00855631" w:rsidP="00855631">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855631">
        <w:rPr>
          <w:rFonts w:ascii="Times New Roman" w:eastAsia="Times New Roman" w:hAnsi="Times New Roman" w:cs="Times New Roman"/>
          <w:color w:val="000000"/>
          <w:sz w:val="28"/>
          <w:szCs w:val="28"/>
          <w:lang w:eastAsia="ru-RU"/>
        </w:rPr>
        <w:t xml:space="preserve">    Приложение № 1 – Спецификация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2 – График отгрузки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3 – Справка о цепочке собственников  на 1 л</w:t>
      </w:r>
    </w:p>
    <w:p w:rsidR="00855631" w:rsidRPr="00855631" w:rsidRDefault="00855631" w:rsidP="0085563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55631">
        <w:rPr>
          <w:rFonts w:ascii="Times New Roman" w:eastAsia="Times New Roman" w:hAnsi="Times New Roman" w:cs="Times New Roman"/>
          <w:color w:val="000000"/>
          <w:sz w:val="28"/>
          <w:szCs w:val="28"/>
          <w:lang w:eastAsia="ru-RU"/>
        </w:rPr>
        <w:t xml:space="preserve">         Все приложения к настоящему Договору являются его неотъемлемой частью</w:t>
      </w:r>
      <w:r w:rsidRPr="00855631">
        <w:rPr>
          <w:rFonts w:ascii="Times New Roman" w:eastAsia="Times New Roman" w:hAnsi="Times New Roman" w:cs="Times New Roman"/>
          <w:noProof/>
          <w:color w:val="000000"/>
          <w:sz w:val="28"/>
          <w:szCs w:val="28"/>
          <w:lang w:eastAsia="ru-RU"/>
        </w:rPr>
        <w:t>.</w:t>
      </w:r>
    </w:p>
    <w:p w:rsidR="00855631" w:rsidRPr="00855631" w:rsidRDefault="00855631" w:rsidP="00855631">
      <w:pPr>
        <w:spacing w:after="0" w:line="360" w:lineRule="auto"/>
        <w:ind w:firstLine="567"/>
        <w:jc w:val="both"/>
        <w:rPr>
          <w:rFonts w:ascii="Times New Roman" w:eastAsia="Times New Roman" w:hAnsi="Times New Roman" w:cs="Times New Roman"/>
          <w:snapToGrid w:val="0"/>
          <w:sz w:val="28"/>
          <w:szCs w:val="20"/>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Адреса и реквизиты сторон</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51"/>
        <w:gridCol w:w="2905"/>
        <w:gridCol w:w="4857"/>
      </w:tblGrid>
      <w:tr w:rsidR="00855631" w:rsidRPr="00855631" w:rsidTr="00855631">
        <w:trPr>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t>ПРОДАВЕЦ:</w:t>
            </w:r>
          </w:p>
        </w:tc>
        <w:tc>
          <w:tcPr>
            <w:tcW w:w="7762" w:type="dxa"/>
            <w:gridSpan w:val="2"/>
          </w:tcPr>
          <w:p w:rsidR="00855631" w:rsidRPr="00855631" w:rsidRDefault="00855631" w:rsidP="00855631">
            <w:pPr>
              <w:shd w:val="clear" w:color="auto" w:fill="FFFFFF"/>
              <w:spacing w:after="0" w:line="240" w:lineRule="auto"/>
              <w:ind w:right="43"/>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АО «Интер РАО – Электрогенерация»</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Юридический адрес: Российская Федерация, 119435,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г. Москва, ул. Большая Пироговская, д.27, стр.1</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Почтовый адрес: Российская Федерация, 629325, ЯНАО,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г. Новый Уренгой, жилрайон Лимбяяха.</w:t>
            </w:r>
          </w:p>
          <w:p w:rsidR="00855631" w:rsidRPr="00855631" w:rsidRDefault="00855631" w:rsidP="00855631">
            <w:pPr>
              <w:tabs>
                <w:tab w:val="left" w:pos="0"/>
                <w:tab w:val="left" w:pos="92"/>
              </w:tabs>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b/>
                <w:snapToGrid w:val="0"/>
                <w:sz w:val="28"/>
                <w:szCs w:val="28"/>
                <w:lang w:eastAsia="ru-RU"/>
              </w:rPr>
              <w:t>Грузополучатель:</w:t>
            </w:r>
            <w:r w:rsidRPr="00855631">
              <w:rPr>
                <w:rFonts w:ascii="Times New Roman" w:eastAsia="Times New Roman" w:hAnsi="Times New Roman" w:cs="Times New Roman"/>
                <w:snapToGrid w:val="0"/>
                <w:sz w:val="28"/>
                <w:szCs w:val="28"/>
                <w:lang w:eastAsia="ru-RU"/>
              </w:rPr>
              <w:t xml:space="preserve"> филиал «Уренгойская ГРЭС»  АО «Интер РАО – Электрогенерация»</w:t>
            </w:r>
          </w:p>
          <w:p w:rsidR="00533E87"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ИНН  7704784450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КПП  890443001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ОГРН 1117746460358</w:t>
            </w:r>
          </w:p>
          <w:p w:rsidR="00855631" w:rsidRPr="00855631" w:rsidRDefault="00855631" w:rsidP="00855631">
            <w:pPr>
              <w:spacing w:after="0" w:line="240" w:lineRule="auto"/>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Банковские реквизиты:</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р/с 407028102920001941</w:t>
            </w:r>
            <w:r w:rsidRPr="00E76F07">
              <w:rPr>
                <w:rFonts w:ascii="Times New Roman" w:eastAsia="Times New Roman" w:hAnsi="Times New Roman" w:cs="Times New Roman"/>
                <w:snapToGrid w:val="0"/>
                <w:sz w:val="28"/>
                <w:szCs w:val="28"/>
                <w:lang w:eastAsia="ru-RU"/>
              </w:rPr>
              <w:t>52</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t>В «Газпромбанк» (Акционерное общество)</w:t>
            </w:r>
          </w:p>
          <w:p w:rsidR="00E76F07"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t>БИК  044525823</w:t>
            </w:r>
          </w:p>
          <w:p w:rsidR="00E76F07" w:rsidRPr="00855631"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к/счет  301018102000000008</w:t>
            </w:r>
            <w:r w:rsidRPr="00E76F07">
              <w:rPr>
                <w:rFonts w:ascii="Times New Roman" w:eastAsia="Times New Roman" w:hAnsi="Times New Roman" w:cs="Times New Roman"/>
                <w:snapToGrid w:val="0"/>
                <w:sz w:val="28"/>
                <w:szCs w:val="28"/>
                <w:lang w:eastAsia="ru-RU"/>
              </w:rPr>
              <w:t>23</w:t>
            </w:r>
          </w:p>
          <w:p w:rsidR="00855631"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тел. 3494 -246-667  </w:t>
            </w:r>
          </w:p>
        </w:tc>
      </w:tr>
      <w:tr w:rsidR="00855631" w:rsidRPr="00855631" w:rsidTr="00855631">
        <w:trPr>
          <w:trHeight w:val="1383"/>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lastRenderedPageBreak/>
              <w:t>ПОКУПАТЕЛЬ</w:t>
            </w:r>
            <w:r w:rsidRPr="00855631">
              <w:rPr>
                <w:rFonts w:ascii="Times New Roman" w:eastAsia="Times New Roman" w:hAnsi="Times New Roman" w:cs="Times New Roman"/>
                <w:b/>
                <w:snapToGrid w:val="0"/>
                <w:lang w:eastAsia="ru-RU"/>
              </w:rPr>
              <w:t>:</w:t>
            </w:r>
          </w:p>
        </w:tc>
        <w:tc>
          <w:tcPr>
            <w:tcW w:w="7762"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________ «________________»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___________________________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Юр.адрес 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Почтовый адрес 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Телефон ____________Факс ___________</w:t>
            </w:r>
            <w:r w:rsidRPr="00855631">
              <w:rPr>
                <w:rFonts w:ascii="Times New Roman" w:eastAsia="Times New Roman" w:hAnsi="Times New Roman" w:cs="Times New Roman"/>
                <w:snapToGrid w:val="0"/>
                <w:lang w:val="en-US" w:eastAsia="ru-RU"/>
              </w:rPr>
              <w:t>e</w:t>
            </w:r>
            <w:r w:rsidRPr="00855631">
              <w:rPr>
                <w:rFonts w:ascii="Times New Roman" w:eastAsia="Times New Roman" w:hAnsi="Times New Roman" w:cs="Times New Roman"/>
                <w:snapToGrid w:val="0"/>
                <w:lang w:eastAsia="ru-RU"/>
              </w:rPr>
              <w:t>-</w:t>
            </w:r>
            <w:r w:rsidRPr="00855631">
              <w:rPr>
                <w:rFonts w:ascii="Times New Roman" w:eastAsia="Times New Roman" w:hAnsi="Times New Roman" w:cs="Times New Roman"/>
                <w:snapToGrid w:val="0"/>
                <w:lang w:val="en-US" w:eastAsia="ru-RU"/>
              </w:rPr>
              <w:t>mail</w:t>
            </w:r>
            <w:r w:rsidRPr="00855631">
              <w:rPr>
                <w:rFonts w:ascii="Times New Roman" w:eastAsia="Times New Roman" w:hAnsi="Times New Roman" w:cs="Times New Roman"/>
                <w:snapToGrid w:val="0"/>
                <w:lang w:eastAsia="ru-RU"/>
              </w:rPr>
              <w:t>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ИНН __________ КПП 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Р/с _______________________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в 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К/с ____________ БИК ___________</w:t>
            </w:r>
          </w:p>
          <w:p w:rsidR="00855631" w:rsidRPr="00855631" w:rsidRDefault="00855631" w:rsidP="00855631">
            <w:pPr>
              <w:spacing w:after="0" w:line="360" w:lineRule="auto"/>
              <w:ind w:firstLine="567"/>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snapToGrid w:val="0"/>
                <w:lang w:eastAsia="ru-RU"/>
              </w:rPr>
              <w:t>ОКАТО __________ ОКОНХ ______________ ОКВЭД ____________</w:t>
            </w:r>
          </w:p>
        </w:tc>
      </w:tr>
      <w:tr w:rsidR="00855631" w:rsidRPr="00855631" w:rsidTr="00855631">
        <w:trPr>
          <w:jc w:val="center"/>
        </w:trPr>
        <w:tc>
          <w:tcPr>
            <w:tcW w:w="4856"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Продавец:</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Покупатель:</w:t>
            </w:r>
          </w:p>
        </w:tc>
      </w:tr>
      <w:tr w:rsidR="00855631" w:rsidRPr="00855631" w:rsidTr="00855631">
        <w:trPr>
          <w:jc w:val="center"/>
        </w:trPr>
        <w:tc>
          <w:tcPr>
            <w:tcW w:w="4856" w:type="dxa"/>
            <w:gridSpan w:val="2"/>
          </w:tcPr>
          <w:p w:rsidR="00855631" w:rsidRPr="00855631" w:rsidRDefault="00855631" w:rsidP="00855631">
            <w:pPr>
              <w:spacing w:after="0" w:line="240" w:lineRule="auto"/>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Директор филиала «Уренгойская ГРЭС» ОАО «Интер РАО -Электрогенерация»</w:t>
            </w:r>
          </w:p>
          <w:p w:rsidR="00855631" w:rsidRPr="00855631" w:rsidRDefault="00855631" w:rsidP="00855631">
            <w:pPr>
              <w:spacing w:after="0" w:line="240" w:lineRule="auto"/>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____________________ В.Е. Лаубер</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___________________</w:t>
            </w:r>
            <w:r w:rsidRPr="00855631">
              <w:rPr>
                <w:rFonts w:ascii="Times New Roman" w:eastAsia="Times New Roman" w:hAnsi="Times New Roman" w:cs="Times New Roman"/>
                <w:b/>
                <w:snapToGrid w:val="0"/>
                <w:highlight w:val="yellow"/>
                <w:lang w:eastAsia="ru-RU"/>
              </w:rPr>
              <w:t xml:space="preserve"> </w:t>
            </w:r>
            <w:r w:rsidRPr="00855631">
              <w:rPr>
                <w:rFonts w:ascii="Times New Roman" w:eastAsia="Times New Roman" w:hAnsi="Times New Roman" w:cs="Times New Roman"/>
                <w:snapToGrid w:val="0"/>
                <w:highlight w:val="yellow"/>
                <w:lang w:eastAsia="ru-RU"/>
              </w:rPr>
              <w:t>И.О. Ф.</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r>
    </w:tbl>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6627B4" w:rsidRDefault="006627B4"/>
    <w:p w:rsidR="006627B4" w:rsidRDefault="006627B4"/>
    <w:p w:rsidR="006627B4" w:rsidRDefault="006627B4"/>
    <w:p w:rsidR="0029409A" w:rsidRDefault="0029409A"/>
    <w:p w:rsidR="0029409A" w:rsidRDefault="0029409A"/>
    <w:p w:rsidR="0029409A" w:rsidRDefault="0029409A"/>
    <w:p w:rsidR="0029409A" w:rsidRDefault="0029409A"/>
    <w:p w:rsidR="0029409A" w:rsidRDefault="0029409A"/>
    <w:p w:rsidR="00CA1958" w:rsidRDefault="00CA1958"/>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color w:val="000000"/>
          <w:spacing w:val="-6"/>
          <w:lang w:eastAsia="ru-RU"/>
        </w:rPr>
        <w:t>Приложение №1</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                                                                                                            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 xml:space="preserve">СПЕЦИФИКАЦИЯ </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57"/>
        <w:gridCol w:w="776"/>
        <w:gridCol w:w="764"/>
        <w:gridCol w:w="737"/>
        <w:gridCol w:w="815"/>
        <w:gridCol w:w="1111"/>
        <w:gridCol w:w="1080"/>
        <w:gridCol w:w="900"/>
        <w:gridCol w:w="1080"/>
        <w:gridCol w:w="1260"/>
      </w:tblGrid>
      <w:tr w:rsidR="0029409A" w:rsidRPr="0029409A" w:rsidTr="00CE4C77">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z w:val="20"/>
                <w:szCs w:val="20"/>
                <w:lang w:eastAsia="ru-RU"/>
              </w:rPr>
              <w:t>№ п.п</w:t>
            </w:r>
          </w:p>
        </w:tc>
        <w:tc>
          <w:tcPr>
            <w:tcW w:w="155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Наименование </w:t>
            </w:r>
          </w:p>
        </w:tc>
        <w:tc>
          <w:tcPr>
            <w:tcW w:w="776"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Тип</w:t>
            </w:r>
          </w:p>
        </w:tc>
        <w:tc>
          <w:tcPr>
            <w:tcW w:w="764"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Год выпуска</w:t>
            </w:r>
          </w:p>
        </w:tc>
        <w:tc>
          <w:tcPr>
            <w:tcW w:w="73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Ед. изм.</w:t>
            </w:r>
          </w:p>
        </w:tc>
        <w:tc>
          <w:tcPr>
            <w:tcW w:w="815"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Кол-во</w:t>
            </w:r>
          </w:p>
        </w:tc>
        <w:tc>
          <w:tcPr>
            <w:tcW w:w="1111"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 с НДС</w:t>
            </w:r>
          </w:p>
        </w:tc>
        <w:tc>
          <w:tcPr>
            <w:tcW w:w="90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с НДС</w:t>
            </w:r>
          </w:p>
        </w:tc>
        <w:tc>
          <w:tcPr>
            <w:tcW w:w="126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Примечание</w:t>
            </w: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1</w:t>
            </w: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Всего:</w:t>
            </w: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«Уренгойская ГРЭС» АО «Интер РАО -Электрогенерация»</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snapToGrid w:val="0"/>
          <w:color w:val="000000"/>
          <w:spacing w:val="-6"/>
          <w:lang w:eastAsia="ru-RU"/>
        </w:rPr>
        <w:t>Приложение №2</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center"/>
        <w:rPr>
          <w:rFonts w:ascii="Times New Roman" w:eastAsia="Times New Roman" w:hAnsi="Times New Roman" w:cs="Times New Roman"/>
          <w:b/>
          <w:snapToGrid w:val="0"/>
          <w:sz w:val="28"/>
          <w:szCs w:val="28"/>
          <w:lang w:eastAsia="ru-RU"/>
        </w:rPr>
      </w:pPr>
      <w:r w:rsidRPr="0029409A">
        <w:rPr>
          <w:rFonts w:ascii="Times New Roman" w:eastAsia="Times New Roman" w:hAnsi="Times New Roman" w:cs="Times New Roman"/>
          <w:b/>
          <w:snapToGrid w:val="0"/>
          <w:sz w:val="28"/>
          <w:szCs w:val="28"/>
          <w:lang w:eastAsia="ru-RU"/>
        </w:rPr>
        <w:t>График отгрузки</w:t>
      </w:r>
    </w:p>
    <w:p w:rsidR="0029409A" w:rsidRPr="0029409A" w:rsidRDefault="0029409A" w:rsidP="0029409A">
      <w:pPr>
        <w:spacing w:after="0" w:line="360" w:lineRule="auto"/>
        <w:ind w:firstLine="567"/>
        <w:jc w:val="center"/>
        <w:rPr>
          <w:rFonts w:ascii="Times New Roman" w:eastAsia="Times New Roman" w:hAnsi="Times New Roman" w:cs="Times New Roman"/>
          <w:snapToGrid w:val="0"/>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color w:val="000000"/>
          <w:spacing w:val="-1"/>
          <w:sz w:val="20"/>
          <w:szCs w:val="20"/>
          <w:lang w:eastAsia="ru-RU"/>
        </w:rPr>
        <w:t xml:space="preserve">                          </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«Уренгойская ГРЭС» АО «Интер РАО -Электрогенерация»</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Default="0029409A"/>
    <w:p w:rsidR="0029409A" w:rsidRDefault="0029409A"/>
    <w:p w:rsidR="006627B4" w:rsidRDefault="006627B4"/>
    <w:p w:rsidR="006627B4" w:rsidRDefault="006627B4"/>
    <w:p w:rsidR="006627B4" w:rsidRDefault="006627B4"/>
    <w:sectPr w:rsidR="006627B4" w:rsidSect="0043075E">
      <w:headerReference w:type="even" r:id="rId8"/>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B9" w:rsidRDefault="000514B9" w:rsidP="0043075E">
      <w:pPr>
        <w:spacing w:after="0" w:line="240" w:lineRule="auto"/>
      </w:pPr>
      <w:r>
        <w:separator/>
      </w:r>
    </w:p>
  </w:endnote>
  <w:endnote w:type="continuationSeparator" w:id="0">
    <w:p w:rsidR="000514B9" w:rsidRDefault="000514B9"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d"/>
      <w:ind w:right="360"/>
    </w:pPr>
  </w:p>
  <w:p w:rsidR="000514B9" w:rsidRDefault="000514B9"/>
  <w:p w:rsidR="000514B9" w:rsidRDefault="000514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212CA">
      <w:rPr>
        <w:rStyle w:val="af"/>
        <w:noProof/>
      </w:rPr>
      <w:t>21</w:t>
    </w:r>
    <w:r>
      <w:rPr>
        <w:rStyle w:val="af"/>
      </w:rPr>
      <w:fldChar w:fldCharType="end"/>
    </w:r>
  </w:p>
  <w:p w:rsidR="000514B9" w:rsidRDefault="000514B9" w:rsidP="00342201">
    <w:pPr>
      <w:pStyle w:val="ad"/>
      <w:ind w:right="360"/>
    </w:pPr>
  </w:p>
  <w:p w:rsidR="000514B9" w:rsidRDefault="000514B9"/>
  <w:p w:rsidR="000514B9" w:rsidRDefault="00051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B9" w:rsidRDefault="000514B9" w:rsidP="0043075E">
      <w:pPr>
        <w:spacing w:after="0" w:line="240" w:lineRule="auto"/>
      </w:pPr>
      <w:r>
        <w:separator/>
      </w:r>
    </w:p>
  </w:footnote>
  <w:footnote w:type="continuationSeparator" w:id="0">
    <w:p w:rsidR="000514B9" w:rsidRDefault="000514B9" w:rsidP="0043075E">
      <w:pPr>
        <w:spacing w:after="0" w:line="240" w:lineRule="auto"/>
      </w:pPr>
      <w:r>
        <w:continuationSeparator/>
      </w:r>
    </w:p>
  </w:footnote>
  <w:footnote w:id="1">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0514B9" w:rsidRDefault="000514B9"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0514B9" w:rsidRPr="00786442" w:rsidRDefault="000514B9"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0514B9" w:rsidRPr="00ED3AA4" w:rsidTr="006627B4">
      <w:tc>
        <w:tcPr>
          <w:tcW w:w="3240" w:type="dxa"/>
        </w:tcPr>
        <w:p w:rsidR="000514B9" w:rsidRPr="00ED3AA4" w:rsidRDefault="000514B9"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43654286" r:id="rId2"/>
            </w:object>
          </w:r>
        </w:p>
      </w:tc>
      <w:tc>
        <w:tcPr>
          <w:tcW w:w="9180" w:type="dxa"/>
          <w:vAlign w:val="center"/>
        </w:tcPr>
        <w:p w:rsidR="000514B9" w:rsidRPr="00ED3AA4" w:rsidRDefault="000514B9"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0514B9" w:rsidRDefault="000514B9" w:rsidP="006627B4">
          <w:pPr>
            <w:pStyle w:val="a4"/>
            <w:rPr>
              <w:rFonts w:ascii="Arial" w:hAnsi="Arial" w:cs="Arial"/>
            </w:rPr>
          </w:pPr>
          <w:r>
            <w:rPr>
              <w:rFonts w:ascii="Arial" w:hAnsi="Arial" w:cs="Arial"/>
            </w:rPr>
            <w:t>Версия 1</w:t>
          </w:r>
        </w:p>
        <w:p w:rsidR="000514B9" w:rsidRPr="00ED3AA4" w:rsidRDefault="000514B9" w:rsidP="006627B4">
          <w:pPr>
            <w:pStyle w:val="a4"/>
            <w:rPr>
              <w:rFonts w:ascii="Arial" w:hAnsi="Arial" w:cs="Arial"/>
            </w:rPr>
          </w:pPr>
        </w:p>
      </w:tc>
    </w:tr>
  </w:tbl>
  <w:p w:rsidR="000514B9" w:rsidRDefault="00051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4"/>
      <w:ind w:right="360" w:firstLine="360"/>
    </w:pPr>
  </w:p>
  <w:p w:rsidR="000514B9" w:rsidRDefault="000514B9"/>
  <w:p w:rsidR="000514B9" w:rsidRDefault="00051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0F9D1B5C"/>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3"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6"/>
  </w:num>
  <w:num w:numId="4">
    <w:abstractNumId w:val="10"/>
  </w:num>
  <w:num w:numId="5">
    <w:abstractNumId w:val="1"/>
  </w:num>
  <w:num w:numId="6">
    <w:abstractNumId w:val="5"/>
  </w:num>
  <w:num w:numId="7">
    <w:abstractNumId w:val="0"/>
  </w:num>
  <w:num w:numId="8">
    <w:abstractNumId w:val="8"/>
  </w:num>
  <w:num w:numId="9">
    <w:abstractNumId w:val="14"/>
  </w:num>
  <w:num w:numId="10">
    <w:abstractNumId w:val="7"/>
  </w:num>
  <w:num w:numId="11">
    <w:abstractNumId w:val="4"/>
  </w:num>
  <w:num w:numId="12">
    <w:abstractNumId w:val="11"/>
  </w:num>
  <w:num w:numId="13">
    <w:abstractNumId w:val="1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514B9"/>
    <w:rsid w:val="0006057D"/>
    <w:rsid w:val="000827DC"/>
    <w:rsid w:val="000D6720"/>
    <w:rsid w:val="00121DFB"/>
    <w:rsid w:val="001301AC"/>
    <w:rsid w:val="001F4F6A"/>
    <w:rsid w:val="00207CB7"/>
    <w:rsid w:val="0029409A"/>
    <w:rsid w:val="002C70C9"/>
    <w:rsid w:val="003045B2"/>
    <w:rsid w:val="00342201"/>
    <w:rsid w:val="00395F24"/>
    <w:rsid w:val="00396ED1"/>
    <w:rsid w:val="0043075E"/>
    <w:rsid w:val="0051796A"/>
    <w:rsid w:val="00527D4A"/>
    <w:rsid w:val="00533E87"/>
    <w:rsid w:val="0054156C"/>
    <w:rsid w:val="005C16DC"/>
    <w:rsid w:val="005F4A50"/>
    <w:rsid w:val="005F4AA9"/>
    <w:rsid w:val="0062297A"/>
    <w:rsid w:val="00624FCD"/>
    <w:rsid w:val="006543A6"/>
    <w:rsid w:val="006627B4"/>
    <w:rsid w:val="008235E3"/>
    <w:rsid w:val="00855631"/>
    <w:rsid w:val="008D128E"/>
    <w:rsid w:val="008E02C5"/>
    <w:rsid w:val="00901A91"/>
    <w:rsid w:val="0090235C"/>
    <w:rsid w:val="00942B81"/>
    <w:rsid w:val="0098335D"/>
    <w:rsid w:val="009C4A37"/>
    <w:rsid w:val="009C7385"/>
    <w:rsid w:val="00AA0E5C"/>
    <w:rsid w:val="00AB6D98"/>
    <w:rsid w:val="00AE5034"/>
    <w:rsid w:val="00B0463A"/>
    <w:rsid w:val="00B70CDB"/>
    <w:rsid w:val="00BB1A43"/>
    <w:rsid w:val="00BC06FF"/>
    <w:rsid w:val="00C6421E"/>
    <w:rsid w:val="00C849C7"/>
    <w:rsid w:val="00CA1958"/>
    <w:rsid w:val="00CE4C77"/>
    <w:rsid w:val="00D93420"/>
    <w:rsid w:val="00E212CA"/>
    <w:rsid w:val="00E76F07"/>
    <w:rsid w:val="00E82ED8"/>
    <w:rsid w:val="00EE3240"/>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28</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33</cp:revision>
  <cp:lastPrinted>2016-08-30T05:57:00Z</cp:lastPrinted>
  <dcterms:created xsi:type="dcterms:W3CDTF">2015-06-09T10:53:00Z</dcterms:created>
  <dcterms:modified xsi:type="dcterms:W3CDTF">2016-12-19T07:05:00Z</dcterms:modified>
</cp:coreProperties>
</file>