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76009">
        <w:rPr>
          <w:rFonts w:ascii="Times New Roman" w:hAnsi="Times New Roman" w:cs="Times New Roman"/>
          <w:b/>
          <w:bCs/>
          <w:sz w:val="24"/>
          <w:szCs w:val="24"/>
        </w:rPr>
        <w:t xml:space="preserve"> № 116647/ПВК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31806170517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976009" w:rsidRDefault="0097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«20» марта 2018г.</w:t>
            </w:r>
          </w:p>
        </w:tc>
      </w:tr>
    </w:tbl>
    <w:p w:rsidR="00976009" w:rsidRDefault="00976009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976009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D0B7C"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="00BD0B7C"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D0B7C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D0B7C"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31806170517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A63EFE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A63EFE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A63EFE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A63EFE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A63EFE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Составные элементы систем вентиляции (Калориферы, виброизоляторы, агрегаты отопительные) для Костромской ГРЭС (только для субъектов МСП)</w:t>
      </w:r>
      <w:r w:rsidR="009760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EC6" w:rsidRPr="00976009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976009">
        <w:rPr>
          <w:rFonts w:ascii="Times New Roman" w:hAnsi="Times New Roman" w:cs="Times New Roman"/>
          <w:b/>
          <w:bCs/>
          <w:sz w:val="24"/>
          <w:szCs w:val="24"/>
        </w:rPr>
        <w:t>без НДС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976009">
        <w:rPr>
          <w:rFonts w:ascii="Times New Roman" w:hAnsi="Times New Roman" w:cs="Times New Roman"/>
          <w:b/>
          <w:sz w:val="24"/>
          <w:szCs w:val="24"/>
        </w:rPr>
        <w:t>799 960,45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«22» февраля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12 часов 00 минут (время московское) «20» марта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</w:p>
    <w:p w:rsidR="00834EC6" w:rsidRDefault="00D8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</w:p>
    <w:p w:rsidR="00C35DD0" w:rsidRDefault="0021143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C35DD0">
      <w:head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35" w:rsidRDefault="00211435" w:rsidP="00976009">
      <w:pPr>
        <w:spacing w:after="0" w:line="240" w:lineRule="auto"/>
      </w:pPr>
      <w:r>
        <w:separator/>
      </w:r>
    </w:p>
  </w:endnote>
  <w:endnote w:type="continuationSeparator" w:id="0">
    <w:p w:rsidR="00211435" w:rsidRDefault="00211435" w:rsidP="0097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35" w:rsidRDefault="00211435" w:rsidP="00976009">
      <w:pPr>
        <w:spacing w:after="0" w:line="240" w:lineRule="auto"/>
      </w:pPr>
      <w:r>
        <w:separator/>
      </w:r>
    </w:p>
  </w:footnote>
  <w:footnote w:type="continuationSeparator" w:id="0">
    <w:p w:rsidR="00211435" w:rsidRDefault="00211435" w:rsidP="0097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09" w:rsidRDefault="00976009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976009" w:rsidRPr="00EC3F7D" w:rsidTr="00F14974">
      <w:trPr>
        <w:trHeight w:val="579"/>
      </w:trPr>
      <w:tc>
        <w:tcPr>
          <w:tcW w:w="4913" w:type="dxa"/>
          <w:vAlign w:val="center"/>
          <w:hideMark/>
        </w:tcPr>
        <w:p w:rsidR="00976009" w:rsidRPr="00EC3F7D" w:rsidRDefault="00976009" w:rsidP="00F14974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976009" w:rsidRPr="00EC3F7D" w:rsidRDefault="00976009" w:rsidP="00F14974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976009" w:rsidRPr="00EC3F7D" w:rsidRDefault="00976009" w:rsidP="00F14974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</w:t>
          </w:r>
          <w:proofErr w:type="gram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Ивановские</w:t>
          </w:r>
          <w:proofErr w:type="gram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ПГУ»</w:t>
          </w:r>
        </w:p>
        <w:p w:rsidR="00976009" w:rsidRPr="00EC3F7D" w:rsidRDefault="00976009" w:rsidP="00F14974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976009" w:rsidRDefault="00976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11435"/>
    <w:rsid w:val="00242470"/>
    <w:rsid w:val="00281AC4"/>
    <w:rsid w:val="00362E2C"/>
    <w:rsid w:val="003C207E"/>
    <w:rsid w:val="004B79DB"/>
    <w:rsid w:val="00834EC6"/>
    <w:rsid w:val="0093599B"/>
    <w:rsid w:val="00976009"/>
    <w:rsid w:val="00A028BE"/>
    <w:rsid w:val="00A44743"/>
    <w:rsid w:val="00A63EFE"/>
    <w:rsid w:val="00A743F6"/>
    <w:rsid w:val="00AE0232"/>
    <w:rsid w:val="00BD0B7C"/>
    <w:rsid w:val="00BE6DE2"/>
    <w:rsid w:val="00C3482E"/>
    <w:rsid w:val="00C35DD0"/>
    <w:rsid w:val="00D872EB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009"/>
  </w:style>
  <w:style w:type="paragraph" w:styleId="a5">
    <w:name w:val="footer"/>
    <w:basedOn w:val="a"/>
    <w:link w:val="a6"/>
    <w:uiPriority w:val="99"/>
    <w:unhideWhenUsed/>
    <w:rsid w:val="0097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009"/>
  </w:style>
  <w:style w:type="paragraph" w:customStyle="1" w:styleId="ConsPlusNormal">
    <w:name w:val="ConsPlusNormal"/>
    <w:rsid w:val="00976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009"/>
  </w:style>
  <w:style w:type="paragraph" w:styleId="a5">
    <w:name w:val="footer"/>
    <w:basedOn w:val="a"/>
    <w:link w:val="a6"/>
    <w:uiPriority w:val="99"/>
    <w:unhideWhenUsed/>
    <w:rsid w:val="0097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009"/>
  </w:style>
  <w:style w:type="paragraph" w:customStyle="1" w:styleId="ConsPlusNormal">
    <w:name w:val="ConsPlusNormal"/>
    <w:rsid w:val="00976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2018-03-20T10:49:00Z</cp:lastPrinted>
  <dcterms:created xsi:type="dcterms:W3CDTF">2018-03-20T10:50:00Z</dcterms:created>
  <dcterms:modified xsi:type="dcterms:W3CDTF">2018-03-20T10:50:00Z</dcterms:modified>
</cp:coreProperties>
</file>