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открытому запросу </w:t>
      </w:r>
      <w:r w:rsidR="00833ED5">
        <w:rPr>
          <w:b/>
          <w:sz w:val="24"/>
          <w:szCs w:val="24"/>
        </w:rPr>
        <w:t>котировок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1B705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B7054" w:rsidRPr="001B7054">
              <w:rPr>
                <w:sz w:val="24"/>
                <w:szCs w:val="24"/>
              </w:rPr>
              <w:t>31806908178</w:t>
            </w:r>
            <w:r>
              <w:rPr>
                <w:sz w:val="24"/>
                <w:szCs w:val="24"/>
              </w:rPr>
              <w:t>/ОЗ</w:t>
            </w:r>
            <w:r w:rsidR="00833ED5">
              <w:rPr>
                <w:sz w:val="24"/>
                <w:szCs w:val="24"/>
              </w:rPr>
              <w:t>К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833ED5" w:rsidP="00833ED5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«13</w:t>
            </w:r>
            <w:r w:rsidR="00F01C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="006B17F9">
              <w:rPr>
                <w:sz w:val="24"/>
                <w:szCs w:val="24"/>
              </w:rPr>
              <w:t xml:space="preserve"> </w:t>
            </w:r>
            <w:r w:rsidR="00F94687">
              <w:rPr>
                <w:sz w:val="24"/>
                <w:szCs w:val="24"/>
              </w:rPr>
              <w:t>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1B7054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 xml:space="preserve">), на основании закупочной документации </w:t>
      </w:r>
      <w:r w:rsidR="00706A16">
        <w:rPr>
          <w:bCs/>
          <w:sz w:val="24"/>
        </w:rPr>
        <w:t>о</w:t>
      </w:r>
      <w:r w:rsidR="00706A16" w:rsidRPr="00706A16">
        <w:rPr>
          <w:bCs/>
          <w:sz w:val="24"/>
        </w:rPr>
        <w:t>ткрыт</w:t>
      </w:r>
      <w:r w:rsidR="00706A16">
        <w:rPr>
          <w:bCs/>
          <w:sz w:val="24"/>
        </w:rPr>
        <w:t>ого</w:t>
      </w:r>
      <w:r w:rsidR="00706A16" w:rsidRPr="00706A16">
        <w:rPr>
          <w:bCs/>
          <w:sz w:val="24"/>
        </w:rPr>
        <w:t xml:space="preserve"> запрос</w:t>
      </w:r>
      <w:r w:rsidR="00706A16">
        <w:rPr>
          <w:bCs/>
          <w:sz w:val="24"/>
        </w:rPr>
        <w:t>а</w:t>
      </w:r>
      <w:r w:rsidR="00706A16" w:rsidRPr="00706A16">
        <w:rPr>
          <w:bCs/>
          <w:sz w:val="24"/>
        </w:rPr>
        <w:t xml:space="preserve"> котировок, участниками которого являются только субъекты малого и среднего предпринимательств</w:t>
      </w:r>
      <w:r w:rsidR="00706A16">
        <w:rPr>
          <w:bCs/>
          <w:sz w:val="24"/>
        </w:rPr>
        <w:t>а на право заключения договора «</w:t>
      </w:r>
      <w:r w:rsidR="00706A16" w:rsidRPr="00706A16">
        <w:rPr>
          <w:bCs/>
          <w:sz w:val="24"/>
        </w:rPr>
        <w:t xml:space="preserve">Осциллограф для Прегольской ТЭС, </w:t>
      </w:r>
      <w:proofErr w:type="spellStart"/>
      <w:r w:rsidR="00706A16" w:rsidRPr="00706A16">
        <w:rPr>
          <w:bCs/>
          <w:sz w:val="24"/>
        </w:rPr>
        <w:t>Талаховской</w:t>
      </w:r>
      <w:proofErr w:type="spellEnd"/>
      <w:r w:rsidR="00706A16" w:rsidRPr="00706A16">
        <w:rPr>
          <w:bCs/>
          <w:sz w:val="24"/>
        </w:rPr>
        <w:t xml:space="preserve"> ТЭС, Маяковской ТЭ</w:t>
      </w:r>
      <w:r w:rsidR="00706A16">
        <w:rPr>
          <w:bCs/>
          <w:sz w:val="24"/>
        </w:rPr>
        <w:t>С филиала Калининградская ТЭЦ-2»</w:t>
      </w:r>
      <w:r>
        <w:rPr>
          <w:bCs/>
          <w:sz w:val="24"/>
        </w:rPr>
        <w:t xml:space="preserve"> настоящим</w:t>
      </w:r>
      <w:r w:rsidR="00684B15">
        <w:rPr>
          <w:sz w:val="24"/>
        </w:rPr>
        <w:t xml:space="preserve"> сообщает</w:t>
      </w:r>
      <w:r w:rsidR="001B7054">
        <w:rPr>
          <w:sz w:val="24"/>
        </w:rPr>
        <w:t>:</w:t>
      </w:r>
      <w:proofErr w:type="gramEnd"/>
    </w:p>
    <w:p w:rsidR="00F928E7" w:rsidRDefault="001B7054" w:rsidP="001B7054">
      <w:pPr>
        <w:pStyle w:val="af8"/>
        <w:numPr>
          <w:ilvl w:val="0"/>
          <w:numId w:val="15"/>
        </w:numPr>
        <w:tabs>
          <w:tab w:val="left" w:pos="567"/>
        </w:tabs>
        <w:spacing w:line="240" w:lineRule="auto"/>
        <w:rPr>
          <w:sz w:val="24"/>
        </w:rPr>
      </w:pPr>
      <w:proofErr w:type="gramStart"/>
      <w:r>
        <w:rPr>
          <w:sz w:val="24"/>
        </w:rPr>
        <w:t>о внесении изменений в закупочную документацию (</w:t>
      </w:r>
      <w:r w:rsidRPr="001B7054">
        <w:rPr>
          <w:sz w:val="24"/>
        </w:rPr>
        <w:t>Спецификация (Коммерческое предложение на поставку товаров)</w:t>
      </w:r>
      <w:r w:rsidR="005A3FF5" w:rsidRPr="00070A20">
        <w:rPr>
          <w:sz w:val="24"/>
        </w:rPr>
        <w:t>.</w:t>
      </w:r>
      <w:proofErr w:type="gramEnd"/>
    </w:p>
    <w:p w:rsidR="001B7054" w:rsidRPr="00070A20" w:rsidRDefault="001B7054" w:rsidP="001B7054">
      <w:pPr>
        <w:pStyle w:val="af8"/>
        <w:numPr>
          <w:ilvl w:val="0"/>
          <w:numId w:val="15"/>
        </w:numPr>
        <w:tabs>
          <w:tab w:val="left" w:pos="567"/>
        </w:tabs>
        <w:spacing w:line="240" w:lineRule="auto"/>
        <w:rPr>
          <w:sz w:val="24"/>
        </w:rPr>
      </w:pPr>
      <w:r>
        <w:rPr>
          <w:sz w:val="24"/>
        </w:rPr>
        <w:t xml:space="preserve">о </w:t>
      </w:r>
      <w:r w:rsidRPr="00070A20">
        <w:rPr>
          <w:sz w:val="24"/>
        </w:rPr>
        <w:t xml:space="preserve">продлении сроков </w:t>
      </w:r>
      <w:r>
        <w:rPr>
          <w:sz w:val="24"/>
        </w:rPr>
        <w:t>подачи заявок</w:t>
      </w:r>
      <w:r w:rsidRPr="00070A20">
        <w:rPr>
          <w:sz w:val="24"/>
        </w:rPr>
        <w:t xml:space="preserve"> до 1</w:t>
      </w:r>
      <w:r>
        <w:rPr>
          <w:sz w:val="24"/>
        </w:rPr>
        <w:t>2</w:t>
      </w:r>
      <w:r w:rsidRPr="00070A20">
        <w:rPr>
          <w:sz w:val="24"/>
        </w:rPr>
        <w:t>:00 (</w:t>
      </w:r>
      <w:r>
        <w:rPr>
          <w:sz w:val="24"/>
        </w:rPr>
        <w:t xml:space="preserve">по </w:t>
      </w:r>
      <w:r w:rsidRPr="00070A20">
        <w:rPr>
          <w:sz w:val="24"/>
        </w:rPr>
        <w:t>московском</w:t>
      </w:r>
      <w:r>
        <w:rPr>
          <w:sz w:val="24"/>
        </w:rPr>
        <w:t>у времени</w:t>
      </w:r>
      <w:r w:rsidRPr="00070A20">
        <w:rPr>
          <w:sz w:val="24"/>
        </w:rPr>
        <w:t xml:space="preserve">) </w:t>
      </w:r>
      <w:r>
        <w:rPr>
          <w:sz w:val="24"/>
        </w:rPr>
        <w:t>«20</w:t>
      </w:r>
      <w:r w:rsidRPr="00FE643F">
        <w:rPr>
          <w:sz w:val="24"/>
        </w:rPr>
        <w:t xml:space="preserve">» </w:t>
      </w:r>
      <w:r>
        <w:rPr>
          <w:sz w:val="24"/>
        </w:rPr>
        <w:t>сентября</w:t>
      </w:r>
      <w:r w:rsidRPr="00FE643F">
        <w:rPr>
          <w:sz w:val="24"/>
        </w:rPr>
        <w:t xml:space="preserve"> 201</w:t>
      </w:r>
      <w:r>
        <w:rPr>
          <w:sz w:val="24"/>
        </w:rPr>
        <w:t>8</w:t>
      </w:r>
      <w:r w:rsidRPr="00070A20">
        <w:rPr>
          <w:sz w:val="24"/>
        </w:rPr>
        <w:t xml:space="preserve"> года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1C0F7F">
      <w:pPr>
        <w:spacing w:line="240" w:lineRule="auto"/>
        <w:ind w:left="-142" w:firstLine="0"/>
        <w:rPr>
          <w:sz w:val="24"/>
          <w:szCs w:val="24"/>
        </w:rPr>
      </w:pPr>
    </w:p>
    <w:p w:rsidR="001B7054" w:rsidRDefault="005913D6" w:rsidP="008C11CF">
      <w:pPr>
        <w:pStyle w:val="aff4"/>
        <w:numPr>
          <w:ilvl w:val="0"/>
          <w:numId w:val="13"/>
        </w:numPr>
        <w:ind w:left="-142" w:firstLine="0"/>
        <w:jc w:val="both"/>
      </w:pPr>
      <w:r w:rsidRPr="00DF6AD8">
        <w:rPr>
          <w:b/>
          <w:u w:val="single"/>
        </w:rPr>
        <w:t>п.</w:t>
      </w:r>
      <w:r w:rsidR="00D043CC" w:rsidRPr="00DF6AD8">
        <w:rPr>
          <w:b/>
          <w:u w:val="single"/>
        </w:rPr>
        <w:t>11 Извещения:</w:t>
      </w:r>
      <w:r w:rsidR="00D043CC" w:rsidRPr="00DF6AD8">
        <w:t xml:space="preserve"> </w:t>
      </w:r>
      <w:r w:rsidR="001B7054">
        <w:t>Дата начала срока предоставления разъяснений извещения: с «11» сентября 2018 года</w:t>
      </w:r>
    </w:p>
    <w:p w:rsidR="005913D6" w:rsidRPr="00DF6AD8" w:rsidRDefault="001B7054" w:rsidP="008C11CF">
      <w:pPr>
        <w:pStyle w:val="aff4"/>
        <w:ind w:left="-142"/>
        <w:jc w:val="both"/>
        <w:rPr>
          <w:bCs/>
        </w:rPr>
      </w:pPr>
      <w:r>
        <w:t>Дата окончания срока предоставлен</w:t>
      </w:r>
      <w:r w:rsidR="0084595E">
        <w:t>ия разъяснений извещения: до «18</w:t>
      </w:r>
      <w:r>
        <w:t xml:space="preserve">» сентября 2018 года (Организатор закупки вправе не осуществлять разъяснение в случае, если указанный запрос поступил </w:t>
      </w:r>
      <w:proofErr w:type="gramStart"/>
      <w:r>
        <w:t>позднее</w:t>
      </w:r>
      <w:proofErr w:type="gramEnd"/>
      <w:r>
        <w:t xml:space="preserve"> чем за 3 (три) рабочих дня до даты окончания срока подачи заявок)</w:t>
      </w:r>
      <w:r w:rsidR="005913D6" w:rsidRPr="00DF6AD8">
        <w:rPr>
          <w:bCs/>
        </w:rPr>
        <w:t>.</w:t>
      </w:r>
    </w:p>
    <w:p w:rsidR="002E6B33" w:rsidRPr="00DF6AD8" w:rsidRDefault="00DF6AD8" w:rsidP="008C11C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 xml:space="preserve">п. </w:t>
      </w:r>
      <w:r w:rsidR="00D043CC" w:rsidRPr="00DF6AD8">
        <w:rPr>
          <w:b/>
          <w:u w:val="single"/>
        </w:rPr>
        <w:t>13 Извещения:</w:t>
      </w:r>
      <w:r w:rsidR="00D043CC" w:rsidRPr="00DF6AD8">
        <w:t xml:space="preserve"> </w:t>
      </w:r>
      <w:r w:rsidR="002E6B33" w:rsidRPr="00DF6AD8">
        <w:t>Место, дата начала и дата окончания срока подачи заявок на участие в закупке:</w:t>
      </w:r>
    </w:p>
    <w:p w:rsidR="00D043CC" w:rsidRPr="007917C7" w:rsidRDefault="00784E52" w:rsidP="008C11CF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84E52">
        <w:rPr>
          <w:sz w:val="24"/>
          <w:szCs w:val="24"/>
        </w:rPr>
        <w:t>Заявки на участие в закупке должны быть поданы с момента публикации извещения в единой информационной системе до 12</w:t>
      </w:r>
      <w:r w:rsidR="00AD617B">
        <w:rPr>
          <w:sz w:val="24"/>
          <w:szCs w:val="24"/>
        </w:rPr>
        <w:t>:00 (по московскому времени) «20</w:t>
      </w:r>
      <w:r w:rsidRPr="00784E52">
        <w:rPr>
          <w:sz w:val="24"/>
          <w:szCs w:val="24"/>
        </w:rPr>
        <w:t>» сентября 2018 года через функционал электронной торговой площадки https://irao.tektorg.ru.</w:t>
      </w:r>
    </w:p>
    <w:p w:rsidR="00DF6AD8" w:rsidRPr="00DF6AD8" w:rsidRDefault="00F928E7" w:rsidP="008C11C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 w:rsidR="00C473C8" w:rsidRPr="007917C7">
        <w:rPr>
          <w:b/>
          <w:u w:val="single"/>
        </w:rPr>
        <w:t>1</w:t>
      </w:r>
      <w:r w:rsidR="00D043CC" w:rsidRPr="007917C7">
        <w:rPr>
          <w:b/>
          <w:u w:val="single"/>
        </w:rPr>
        <w:t>4</w:t>
      </w:r>
      <w:r w:rsidR="00370B00" w:rsidRPr="007917C7">
        <w:rPr>
          <w:b/>
          <w:u w:val="single"/>
        </w:rPr>
        <w:t xml:space="preserve"> </w:t>
      </w:r>
      <w:r w:rsidR="00773737" w:rsidRPr="007917C7">
        <w:rPr>
          <w:b/>
          <w:u w:val="single"/>
        </w:rPr>
        <w:t>Извещения</w:t>
      </w:r>
      <w:r w:rsidRPr="007917C7">
        <w:rPr>
          <w:b/>
          <w:u w:val="single"/>
        </w:rPr>
        <w:t>:</w:t>
      </w:r>
      <w:r w:rsidRPr="00DF6AD8">
        <w:t xml:space="preserve"> </w:t>
      </w:r>
      <w:r w:rsidR="00DF6AD8" w:rsidRPr="00DF6AD8">
        <w:t>Дата рассмотрения и оценки первых частей заявок на участие в закупке:</w:t>
      </w:r>
    </w:p>
    <w:p w:rsidR="00DF6AD8" w:rsidRPr="007917C7" w:rsidRDefault="00784E52" w:rsidP="008C11CF">
      <w:pPr>
        <w:tabs>
          <w:tab w:val="num" w:pos="567"/>
        </w:tabs>
        <w:spacing w:line="240" w:lineRule="auto"/>
        <w:ind w:left="-142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«03</w:t>
      </w:r>
      <w:r w:rsidR="00DF6AD8" w:rsidRPr="007917C7">
        <w:rPr>
          <w:snapToGrid/>
          <w:sz w:val="24"/>
          <w:szCs w:val="24"/>
        </w:rPr>
        <w:t xml:space="preserve">» </w:t>
      </w:r>
      <w:r>
        <w:rPr>
          <w:snapToGrid/>
          <w:sz w:val="24"/>
          <w:szCs w:val="24"/>
        </w:rPr>
        <w:t>октября</w:t>
      </w:r>
      <w:r w:rsidR="00DF6AD8" w:rsidRPr="007917C7">
        <w:rPr>
          <w:snapToGrid/>
          <w:sz w:val="24"/>
          <w:szCs w:val="24"/>
        </w:rPr>
        <w:t xml:space="preserve"> 2018 г., в порядке определенном инструкциями и регламентом электронной торговой площадки</w:t>
      </w:r>
    </w:p>
    <w:p w:rsidR="005A3FF5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bookmarkStart w:id="0" w:name="_GoBack"/>
      <w:bookmarkEnd w:id="0"/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B8" w:rsidRDefault="007817B8">
      <w:r>
        <w:separator/>
      </w:r>
    </w:p>
  </w:endnote>
  <w:endnote w:type="continuationSeparator" w:id="0">
    <w:p w:rsidR="007817B8" w:rsidRDefault="0078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B8" w:rsidRDefault="007817B8">
      <w:r>
        <w:separator/>
      </w:r>
    </w:p>
  </w:footnote>
  <w:footnote w:type="continuationSeparator" w:id="0">
    <w:p w:rsidR="007817B8" w:rsidRDefault="0078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4AA5297"/>
    <w:multiLevelType w:val="hybridMultilevel"/>
    <w:tmpl w:val="6FCA2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51C0D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A710D"/>
    <w:rsid w:val="001B7054"/>
    <w:rsid w:val="001B7EF5"/>
    <w:rsid w:val="001C0F7F"/>
    <w:rsid w:val="001C2D20"/>
    <w:rsid w:val="001C6293"/>
    <w:rsid w:val="001D68E8"/>
    <w:rsid w:val="001E5B4C"/>
    <w:rsid w:val="001F26E7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6B33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771D5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00D2E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17F9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06A16"/>
    <w:rsid w:val="00711FB7"/>
    <w:rsid w:val="00712090"/>
    <w:rsid w:val="0071757F"/>
    <w:rsid w:val="007221F2"/>
    <w:rsid w:val="00740B82"/>
    <w:rsid w:val="0074158C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7B8"/>
    <w:rsid w:val="00781FE9"/>
    <w:rsid w:val="00783390"/>
    <w:rsid w:val="007836EC"/>
    <w:rsid w:val="00784E52"/>
    <w:rsid w:val="00791326"/>
    <w:rsid w:val="007917C7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1BB1"/>
    <w:rsid w:val="00804EA7"/>
    <w:rsid w:val="00806DDF"/>
    <w:rsid w:val="00825D9B"/>
    <w:rsid w:val="00831565"/>
    <w:rsid w:val="00833ED5"/>
    <w:rsid w:val="0084595E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A3AA5"/>
    <w:rsid w:val="008B151C"/>
    <w:rsid w:val="008B2B25"/>
    <w:rsid w:val="008B4778"/>
    <w:rsid w:val="008C11CF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0A98"/>
    <w:rsid w:val="00AD2770"/>
    <w:rsid w:val="00AD2FCA"/>
    <w:rsid w:val="00AD3911"/>
    <w:rsid w:val="00AD617B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172C9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DF6AD8"/>
    <w:rsid w:val="00E01245"/>
    <w:rsid w:val="00E10957"/>
    <w:rsid w:val="00E145BC"/>
    <w:rsid w:val="00E23222"/>
    <w:rsid w:val="00E23D2D"/>
    <w:rsid w:val="00E264F5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DF6A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0839-02EF-4FB1-870A-E8EFDEEE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292</Words>
  <Characters>1669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1958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168</cp:revision>
  <cp:lastPrinted>2018-09-13T11:22:00Z</cp:lastPrinted>
  <dcterms:created xsi:type="dcterms:W3CDTF">2014-02-25T08:16:00Z</dcterms:created>
  <dcterms:modified xsi:type="dcterms:W3CDTF">2018-09-13T11:23:00Z</dcterms:modified>
</cp:coreProperties>
</file>