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3075EC" w:rsidRPr="0016217C" w:rsidRDefault="003075EC" w:rsidP="003075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3075EC" w:rsidRPr="0016217C" w:rsidTr="002D1907">
        <w:tc>
          <w:tcPr>
            <w:tcW w:w="3936" w:type="dxa"/>
          </w:tcPr>
          <w:p w:rsidR="003075EC" w:rsidRPr="0016217C" w:rsidRDefault="003075EC" w:rsidP="002D1907">
            <w:r w:rsidRPr="0016217C">
              <w:t>Номер протокола</w:t>
            </w:r>
          </w:p>
        </w:tc>
        <w:tc>
          <w:tcPr>
            <w:tcW w:w="6237" w:type="dxa"/>
          </w:tcPr>
          <w:p w:rsidR="003075EC" w:rsidRPr="00F07C8D" w:rsidRDefault="003075EC" w:rsidP="002D1907">
            <w:r w:rsidRPr="00F07C8D">
              <w:t>№ 67/580.18.00044/ОЗП-ПВК</w:t>
            </w:r>
            <w:r>
              <w:t>-ПП</w:t>
            </w:r>
          </w:p>
        </w:tc>
      </w:tr>
      <w:tr w:rsidR="003075EC" w:rsidRPr="0016217C" w:rsidTr="002D1907">
        <w:tc>
          <w:tcPr>
            <w:tcW w:w="3936" w:type="dxa"/>
          </w:tcPr>
          <w:p w:rsidR="003075EC" w:rsidRPr="0016217C" w:rsidRDefault="003075EC" w:rsidP="002D1907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3075EC" w:rsidRPr="00F07C8D" w:rsidRDefault="003075EC" w:rsidP="003075EC">
            <w:r w:rsidRPr="00F07C8D">
              <w:t>«</w:t>
            </w:r>
            <w:r>
              <w:t>11</w:t>
            </w:r>
            <w:r w:rsidRPr="00F07C8D">
              <w:t xml:space="preserve">» </w:t>
            </w:r>
            <w:r>
              <w:t>апреля</w:t>
            </w:r>
            <w:r w:rsidRPr="00F07C8D">
              <w:t xml:space="preserve"> 201</w:t>
            </w:r>
            <w:r>
              <w:t>8</w:t>
            </w:r>
            <w:r w:rsidRPr="00F07C8D">
              <w:t>г.</w:t>
            </w:r>
          </w:p>
        </w:tc>
      </w:tr>
      <w:tr w:rsidR="003075EC" w:rsidRPr="0016217C" w:rsidTr="002D1907">
        <w:tc>
          <w:tcPr>
            <w:tcW w:w="3936" w:type="dxa"/>
          </w:tcPr>
          <w:p w:rsidR="003075EC" w:rsidRPr="0016217C" w:rsidRDefault="003075EC" w:rsidP="002D1907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3075EC" w:rsidRPr="00F07C8D" w:rsidRDefault="003075EC" w:rsidP="002D1907">
            <w:r w:rsidRPr="00F07C8D">
              <w:t>423 000,00</w:t>
            </w:r>
          </w:p>
        </w:tc>
      </w:tr>
      <w:tr w:rsidR="003075EC" w:rsidRPr="0016217C" w:rsidTr="002D1907">
        <w:tc>
          <w:tcPr>
            <w:tcW w:w="3936" w:type="dxa"/>
          </w:tcPr>
          <w:p w:rsidR="003075EC" w:rsidRPr="0016217C" w:rsidRDefault="003075EC" w:rsidP="002D1907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3075EC" w:rsidRPr="00F07C8D" w:rsidRDefault="003075EC" w:rsidP="002D1907">
            <w:r w:rsidRPr="00F07C8D">
              <w:t>нет</w:t>
            </w:r>
          </w:p>
        </w:tc>
      </w:tr>
      <w:tr w:rsidR="003075EC" w:rsidRPr="0016217C" w:rsidTr="002D1907">
        <w:tc>
          <w:tcPr>
            <w:tcW w:w="3936" w:type="dxa"/>
          </w:tcPr>
          <w:p w:rsidR="003075EC" w:rsidRPr="0016217C" w:rsidRDefault="003075EC" w:rsidP="002D1907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3075EC" w:rsidRPr="00F07C8D" w:rsidRDefault="003075EC" w:rsidP="002D1907">
            <w:r w:rsidRPr="00F07C8D">
              <w:t>31806184447</w:t>
            </w:r>
          </w:p>
        </w:tc>
      </w:tr>
    </w:tbl>
    <w:p w:rsidR="00701611" w:rsidRPr="00BB7019" w:rsidRDefault="00701611" w:rsidP="00BB7019">
      <w:pPr>
        <w:rPr>
          <w:b/>
        </w:rPr>
      </w:pPr>
      <w:r w:rsidRPr="00BB7019">
        <w:rPr>
          <w:b/>
        </w:rPr>
        <w:t>ПОВЕСТКА:</w:t>
      </w:r>
    </w:p>
    <w:p w:rsidR="00701611" w:rsidRPr="00BB7019" w:rsidRDefault="00701611" w:rsidP="00811107">
      <w:pPr>
        <w:ind w:firstLine="709"/>
        <w:jc w:val="both"/>
      </w:pPr>
      <w:r w:rsidRPr="00BB7019">
        <w:t>Вскрытие конвертов с заявками на участие в открытом запросе предложений после переторжки, на право заключения договора на закупку «</w:t>
      </w:r>
      <w:r w:rsidR="003075EC" w:rsidRPr="003075EC">
        <w:t xml:space="preserve">Испытание комплекса 100 % входного контроля качества твердого топлива КВК-300 для </w:t>
      </w:r>
      <w:proofErr w:type="spellStart"/>
      <w:r w:rsidR="003075EC" w:rsidRPr="003075EC">
        <w:t>Южноуральской</w:t>
      </w:r>
      <w:proofErr w:type="spellEnd"/>
      <w:r w:rsidR="003075EC" w:rsidRPr="003075EC">
        <w:t xml:space="preserve"> ГРЭС</w:t>
      </w:r>
      <w:r w:rsidRPr="00BB7019">
        <w:t>».</w:t>
      </w:r>
    </w:p>
    <w:p w:rsidR="00811107" w:rsidRDefault="00701611" w:rsidP="00811107">
      <w:pPr>
        <w:jc w:val="both"/>
        <w:rPr>
          <w:b/>
        </w:rPr>
      </w:pPr>
      <w:r w:rsidRPr="00BB7019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811107" w:rsidRPr="00523F86" w:rsidTr="00C77A43">
        <w:tc>
          <w:tcPr>
            <w:tcW w:w="10314" w:type="dxa"/>
            <w:gridSpan w:val="4"/>
          </w:tcPr>
          <w:p w:rsidR="00811107" w:rsidRPr="00523F86" w:rsidRDefault="00811107" w:rsidP="0081110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811107" w:rsidRPr="00523F86" w:rsidTr="00C77A43">
        <w:tc>
          <w:tcPr>
            <w:tcW w:w="2802" w:type="dxa"/>
            <w:gridSpan w:val="3"/>
          </w:tcPr>
          <w:p w:rsidR="00811107" w:rsidRPr="00523F86" w:rsidRDefault="00811107" w:rsidP="0081110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811107" w:rsidRPr="00523F86" w:rsidRDefault="00811107" w:rsidP="0081110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811107" w:rsidRPr="00523F86" w:rsidRDefault="00811107" w:rsidP="0081110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11107" w:rsidRPr="00523F86" w:rsidTr="00C77A43">
        <w:tc>
          <w:tcPr>
            <w:tcW w:w="10314" w:type="dxa"/>
            <w:gridSpan w:val="4"/>
          </w:tcPr>
          <w:p w:rsidR="00811107" w:rsidRPr="00523F86" w:rsidRDefault="00811107" w:rsidP="0081110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811107" w:rsidRPr="00523F86" w:rsidTr="00C77A43">
        <w:tc>
          <w:tcPr>
            <w:tcW w:w="2376" w:type="dxa"/>
          </w:tcPr>
          <w:p w:rsidR="00811107" w:rsidRPr="00523F86" w:rsidRDefault="00811107" w:rsidP="0081110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811107" w:rsidRPr="00523F86" w:rsidRDefault="00811107" w:rsidP="0081110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811107" w:rsidRPr="00523F86" w:rsidRDefault="00811107" w:rsidP="0081110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11107" w:rsidRPr="00523F86" w:rsidTr="00C77A43">
        <w:tc>
          <w:tcPr>
            <w:tcW w:w="2376" w:type="dxa"/>
          </w:tcPr>
          <w:p w:rsidR="00811107" w:rsidRPr="00523F86" w:rsidRDefault="00811107" w:rsidP="0081110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811107" w:rsidRPr="00523F86" w:rsidRDefault="00811107" w:rsidP="0081110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811107" w:rsidRPr="00523F86" w:rsidRDefault="00811107" w:rsidP="0081110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11107" w:rsidRPr="00523F86" w:rsidTr="00C77A43">
        <w:tc>
          <w:tcPr>
            <w:tcW w:w="10314" w:type="dxa"/>
            <w:gridSpan w:val="4"/>
          </w:tcPr>
          <w:p w:rsidR="00811107" w:rsidRPr="00523F86" w:rsidRDefault="00811107" w:rsidP="00C77A43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811107" w:rsidRPr="00523F86" w:rsidTr="00C77A43">
        <w:tc>
          <w:tcPr>
            <w:tcW w:w="2660" w:type="dxa"/>
            <w:gridSpan w:val="2"/>
          </w:tcPr>
          <w:p w:rsidR="00811107" w:rsidRPr="00523F86" w:rsidRDefault="00811107" w:rsidP="00C77A4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811107" w:rsidRPr="00523F86" w:rsidRDefault="00811107" w:rsidP="00C77A4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811107" w:rsidRPr="00523F86" w:rsidRDefault="00811107" w:rsidP="00C77A43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BB7019" w:rsidRDefault="00701611" w:rsidP="00811107">
      <w:pPr>
        <w:rPr>
          <w:b/>
        </w:rPr>
      </w:pPr>
      <w:r w:rsidRPr="00BB7019">
        <w:rPr>
          <w:b/>
        </w:rPr>
        <w:t>ВОПРОСЫ ЗАСЕДАНИЯ ЗАКУПОЧНОЙ КОМИССИИ:</w:t>
      </w:r>
    </w:p>
    <w:p w:rsidR="007C194E" w:rsidRPr="00BB7019" w:rsidRDefault="00701611" w:rsidP="00811107">
      <w:pPr>
        <w:ind w:firstLine="709"/>
        <w:jc w:val="both"/>
      </w:pPr>
      <w:r w:rsidRPr="00BB7019">
        <w:t xml:space="preserve">По окончании срока подачи заявок до </w:t>
      </w:r>
      <w:r w:rsidR="00BD48E7" w:rsidRPr="00BB7019">
        <w:t>1</w:t>
      </w:r>
      <w:r w:rsidR="00AD364B">
        <w:t>1</w:t>
      </w:r>
      <w:r w:rsidRPr="00BB7019">
        <w:t xml:space="preserve"> часов 00 минут (время московское) «</w:t>
      </w:r>
      <w:r w:rsidR="00811107">
        <w:t>11</w:t>
      </w:r>
      <w:r w:rsidR="00BD48E7" w:rsidRPr="00BB7019">
        <w:t>»</w:t>
      </w:r>
      <w:r w:rsidRPr="00BB7019">
        <w:t xml:space="preserve"> </w:t>
      </w:r>
      <w:r w:rsidR="00811107">
        <w:t>апреля</w:t>
      </w:r>
      <w:r w:rsidRPr="00BB7019">
        <w:t xml:space="preserve"> 201</w:t>
      </w:r>
      <w:r w:rsidR="00BC6BA3" w:rsidRPr="00BB7019">
        <w:t>8</w:t>
      </w:r>
      <w:r w:rsidRPr="00BB7019">
        <w:t xml:space="preserve"> года </w:t>
      </w:r>
      <w:r w:rsidR="008451C9" w:rsidRPr="00BB7019">
        <w:t>от участник</w:t>
      </w:r>
      <w:r w:rsidR="00AD364B">
        <w:t>ов</w:t>
      </w:r>
      <w:r w:rsidR="008451C9" w:rsidRPr="00BB7019">
        <w:t xml:space="preserve"> не поступило новых ценовых предложений</w:t>
      </w:r>
      <w:r w:rsidRPr="00BB7019">
        <w:t xml:space="preserve">. Вскрытие конвертов после переторжки было осуществлено членами Закупочной комиссии. Место проведения процедуры вскрытия конвертов с заявками на участие в запросе предложений после переторжки: электронная торговая площадка etp.roseltorg.ru № </w:t>
      </w:r>
      <w:r w:rsidR="009031B0" w:rsidRPr="00F07C8D">
        <w:t>31806184447</w:t>
      </w:r>
      <w:r w:rsidRPr="00BB7019">
        <w:t>.</w:t>
      </w:r>
    </w:p>
    <w:p w:rsidR="007C194E" w:rsidRPr="00BB7019" w:rsidRDefault="007C194E" w:rsidP="00811107">
      <w:pPr>
        <w:widowControl w:val="0"/>
        <w:autoSpaceDE w:val="0"/>
        <w:autoSpaceDN w:val="0"/>
        <w:adjustRightInd w:val="0"/>
        <w:ind w:firstLine="567"/>
        <w:jc w:val="both"/>
      </w:pPr>
      <w:r w:rsidRPr="00BB7019">
        <w:t>Утвердить протокол заседания Закупочной комиссии по вскрытию конвертов открытого запроса предложений после переторжки.</w:t>
      </w:r>
    </w:p>
    <w:p w:rsidR="0051108D" w:rsidRPr="00BB7019" w:rsidRDefault="0051108D" w:rsidP="00811107">
      <w:pPr>
        <w:widowControl w:val="0"/>
        <w:autoSpaceDE w:val="0"/>
        <w:autoSpaceDN w:val="0"/>
        <w:adjustRightInd w:val="0"/>
        <w:ind w:firstLine="567"/>
        <w:jc w:val="both"/>
      </w:pPr>
      <w:r w:rsidRPr="00BB7019">
        <w:t>Настоящий протокол вскрыти</w:t>
      </w:r>
      <w:bookmarkStart w:id="0" w:name="_GoBack"/>
      <w:bookmarkEnd w:id="0"/>
      <w:r w:rsidRPr="00BB7019">
        <w:t xml:space="preserve">я конвертов с заявками участников процедуры запроса </w:t>
      </w:r>
      <w:r w:rsidR="00C0020D" w:rsidRPr="00BB7019">
        <w:t>предложений</w:t>
      </w:r>
      <w:r w:rsidRPr="00BB7019"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BB7019">
          <w:t>http://etp.roseltorg.ru</w:t>
        </w:r>
      </w:hyperlink>
      <w:r w:rsidRPr="00BB7019">
        <w:t>.</w:t>
      </w:r>
    </w:p>
    <w:p w:rsidR="00120D1F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7019">
        <w:rPr>
          <w:b/>
          <w:bCs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11107" w:rsidRPr="007D380B" w:rsidTr="00C77A43">
        <w:tc>
          <w:tcPr>
            <w:tcW w:w="10530" w:type="dxa"/>
          </w:tcPr>
          <w:p w:rsidR="00811107" w:rsidRPr="007D380B" w:rsidRDefault="00811107" w:rsidP="00C77A43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811107" w:rsidRPr="007D380B" w:rsidTr="00C77A43">
        <w:tc>
          <w:tcPr>
            <w:tcW w:w="10530" w:type="dxa"/>
          </w:tcPr>
          <w:p w:rsidR="00811107" w:rsidRPr="00811107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811107" w:rsidRPr="007D380B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811107" w:rsidRPr="007D380B" w:rsidRDefault="00811107" w:rsidP="00C77A43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811107" w:rsidRPr="007D380B" w:rsidTr="00C77A43">
        <w:tc>
          <w:tcPr>
            <w:tcW w:w="10530" w:type="dxa"/>
          </w:tcPr>
          <w:p w:rsidR="00811107" w:rsidRPr="007D380B" w:rsidRDefault="00811107" w:rsidP="00C77A43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811107" w:rsidRPr="007D380B" w:rsidTr="00C77A43">
        <w:tc>
          <w:tcPr>
            <w:tcW w:w="10530" w:type="dxa"/>
          </w:tcPr>
          <w:p w:rsidR="00811107" w:rsidRPr="00811107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811107" w:rsidRPr="007D380B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811107" w:rsidRPr="007D380B" w:rsidRDefault="00811107" w:rsidP="00C77A43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811107" w:rsidRPr="007D380B" w:rsidTr="00C77A43">
        <w:tc>
          <w:tcPr>
            <w:tcW w:w="10530" w:type="dxa"/>
          </w:tcPr>
          <w:p w:rsidR="00811107" w:rsidRPr="00811107" w:rsidRDefault="00811107" w:rsidP="00C77A43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811107" w:rsidRPr="007D380B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811107" w:rsidRPr="007D380B" w:rsidRDefault="00811107" w:rsidP="00C77A43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811107" w:rsidRPr="007D380B" w:rsidTr="00811107">
        <w:trPr>
          <w:trHeight w:val="272"/>
        </w:trPr>
        <w:tc>
          <w:tcPr>
            <w:tcW w:w="10530" w:type="dxa"/>
          </w:tcPr>
          <w:p w:rsidR="00811107" w:rsidRPr="007D380B" w:rsidRDefault="00811107" w:rsidP="00C77A43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811107" w:rsidRPr="007D380B" w:rsidTr="00C77A43">
        <w:tc>
          <w:tcPr>
            <w:tcW w:w="10530" w:type="dxa"/>
          </w:tcPr>
          <w:p w:rsidR="00811107" w:rsidRPr="00811107" w:rsidRDefault="00811107" w:rsidP="00C77A43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811107" w:rsidRPr="007D380B" w:rsidRDefault="00811107" w:rsidP="00C77A43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>
              <w:t xml:space="preserve">                             </w:t>
            </w:r>
            <w:r>
              <w:rPr>
                <w:rFonts w:eastAsia="SimSun"/>
              </w:rPr>
              <w:t>)</w:t>
            </w:r>
          </w:p>
          <w:p w:rsidR="00811107" w:rsidRPr="007D380B" w:rsidRDefault="00811107" w:rsidP="00C77A43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811107">
      <w:headerReference w:type="first" r:id="rId8"/>
      <w:pgSz w:w="11907" w:h="16840"/>
      <w:pgMar w:top="851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33AF19" wp14:editId="00D1443D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57E14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075EC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970A1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11B5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11107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031B0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9E7FA8"/>
    <w:rsid w:val="00A23325"/>
    <w:rsid w:val="00A32587"/>
    <w:rsid w:val="00A801FB"/>
    <w:rsid w:val="00A86D5D"/>
    <w:rsid w:val="00AB49B2"/>
    <w:rsid w:val="00AC5087"/>
    <w:rsid w:val="00AD364B"/>
    <w:rsid w:val="00AF6635"/>
    <w:rsid w:val="00AF78DA"/>
    <w:rsid w:val="00B04D32"/>
    <w:rsid w:val="00B26523"/>
    <w:rsid w:val="00B6079D"/>
    <w:rsid w:val="00B77D49"/>
    <w:rsid w:val="00B83F14"/>
    <w:rsid w:val="00B84000"/>
    <w:rsid w:val="00BB6E47"/>
    <w:rsid w:val="00BB7019"/>
    <w:rsid w:val="00BC6BA3"/>
    <w:rsid w:val="00BC7745"/>
    <w:rsid w:val="00BD48E7"/>
    <w:rsid w:val="00BD5019"/>
    <w:rsid w:val="00BD766F"/>
    <w:rsid w:val="00BF2EBA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82415"/>
    <w:rsid w:val="00FA6A1C"/>
    <w:rsid w:val="00FB12F9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24</cp:revision>
  <cp:lastPrinted>2017-08-25T10:01:00Z</cp:lastPrinted>
  <dcterms:created xsi:type="dcterms:W3CDTF">2017-02-14T08:50:00Z</dcterms:created>
  <dcterms:modified xsi:type="dcterms:W3CDTF">2018-04-11T09:00:00Z</dcterms:modified>
</cp:coreProperties>
</file>