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7D" w:rsidRPr="0076257D" w:rsidRDefault="00C77F88" w:rsidP="0076257D">
      <w:pPr>
        <w:spacing w:after="0"/>
        <w:jc w:val="right"/>
        <w:rPr>
          <w:rFonts w:ascii="Times New Roman" w:hAnsi="Times New Roman" w:cs="Times New Roman"/>
          <w:b/>
          <w:sz w:val="24"/>
          <w:szCs w:val="24"/>
        </w:rPr>
      </w:pPr>
      <w:r>
        <w:rPr>
          <w:rFonts w:ascii="Times New Roman" w:hAnsi="Times New Roman" w:cs="Times New Roman"/>
          <w:b/>
          <w:sz w:val="24"/>
          <w:szCs w:val="24"/>
        </w:rPr>
        <w:t>У</w:t>
      </w:r>
      <w:r w:rsidR="0076257D">
        <w:rPr>
          <w:rFonts w:ascii="Times New Roman" w:hAnsi="Times New Roman" w:cs="Times New Roman"/>
          <w:b/>
          <w:sz w:val="24"/>
          <w:szCs w:val="24"/>
        </w:rPr>
        <w:t xml:space="preserve">тверждено </w:t>
      </w:r>
      <w:r w:rsidR="00CF52D7">
        <w:rPr>
          <w:rFonts w:ascii="Times New Roman" w:hAnsi="Times New Roman" w:cs="Times New Roman"/>
          <w:b/>
          <w:sz w:val="24"/>
          <w:szCs w:val="24"/>
        </w:rPr>
        <w:t>р</w:t>
      </w:r>
      <w:r w:rsidR="0076257D" w:rsidRPr="0076257D">
        <w:rPr>
          <w:rFonts w:ascii="Times New Roman" w:hAnsi="Times New Roman" w:cs="Times New Roman"/>
          <w:b/>
          <w:sz w:val="24"/>
          <w:szCs w:val="24"/>
        </w:rPr>
        <w:t>аспоряжени</w:t>
      </w:r>
      <w:r w:rsidR="0076257D">
        <w:rPr>
          <w:rFonts w:ascii="Times New Roman" w:hAnsi="Times New Roman" w:cs="Times New Roman"/>
          <w:b/>
          <w:sz w:val="24"/>
          <w:szCs w:val="24"/>
        </w:rPr>
        <w:t xml:space="preserve">ем </w:t>
      </w:r>
      <w:r w:rsidR="0076257D" w:rsidRPr="0076257D">
        <w:rPr>
          <w:rFonts w:ascii="Times New Roman" w:hAnsi="Times New Roman" w:cs="Times New Roman"/>
          <w:b/>
          <w:sz w:val="24"/>
          <w:szCs w:val="24"/>
        </w:rPr>
        <w:t xml:space="preserve"> </w:t>
      </w:r>
    </w:p>
    <w:p w:rsidR="005F7AB0" w:rsidRPr="002A6E17" w:rsidRDefault="0076257D" w:rsidP="0076257D">
      <w:pPr>
        <w:spacing w:after="0"/>
        <w:jc w:val="right"/>
        <w:rPr>
          <w:rFonts w:ascii="Times New Roman" w:hAnsi="Times New Roman" w:cs="Times New Roman"/>
          <w:b/>
          <w:sz w:val="24"/>
          <w:szCs w:val="24"/>
        </w:rPr>
      </w:pPr>
      <w:r w:rsidRPr="0076257D">
        <w:rPr>
          <w:rFonts w:ascii="Times New Roman" w:hAnsi="Times New Roman" w:cs="Times New Roman"/>
          <w:b/>
          <w:sz w:val="24"/>
          <w:szCs w:val="24"/>
        </w:rPr>
        <w:t>от «___» ________202</w:t>
      </w:r>
      <w:r>
        <w:rPr>
          <w:rFonts w:ascii="Times New Roman" w:hAnsi="Times New Roman" w:cs="Times New Roman"/>
          <w:b/>
          <w:sz w:val="24"/>
          <w:szCs w:val="24"/>
        </w:rPr>
        <w:t xml:space="preserve">2 </w:t>
      </w:r>
      <w:r w:rsidRPr="0076257D">
        <w:rPr>
          <w:rFonts w:ascii="Times New Roman" w:hAnsi="Times New Roman" w:cs="Times New Roman"/>
          <w:b/>
          <w:sz w:val="24"/>
          <w:szCs w:val="24"/>
        </w:rPr>
        <w:t>г. №___________</w:t>
      </w:r>
    </w:p>
    <w:p w:rsidR="0076257D" w:rsidRDefault="0076257D" w:rsidP="005F7AB0">
      <w:pPr>
        <w:spacing w:after="0"/>
        <w:jc w:val="center"/>
        <w:rPr>
          <w:rFonts w:ascii="Times New Roman" w:hAnsi="Times New Roman" w:cs="Times New Roman"/>
          <w:b/>
          <w:sz w:val="24"/>
          <w:szCs w:val="24"/>
        </w:rPr>
      </w:pPr>
    </w:p>
    <w:p w:rsidR="006257B5" w:rsidRDefault="002030DC" w:rsidP="005F7AB0">
      <w:pPr>
        <w:spacing w:after="0"/>
        <w:jc w:val="center"/>
        <w:rPr>
          <w:rFonts w:ascii="Times New Roman" w:hAnsi="Times New Roman" w:cs="Times New Roman"/>
          <w:b/>
          <w:sz w:val="24"/>
          <w:szCs w:val="24"/>
        </w:rPr>
      </w:pPr>
      <w:r w:rsidRPr="002A6E17">
        <w:rPr>
          <w:rFonts w:ascii="Times New Roman" w:hAnsi="Times New Roman" w:cs="Times New Roman"/>
          <w:b/>
          <w:sz w:val="24"/>
          <w:szCs w:val="24"/>
        </w:rPr>
        <w:t xml:space="preserve">ИЗВЕЩЕНИЕ О </w:t>
      </w:r>
      <w:r w:rsidR="006257B5">
        <w:rPr>
          <w:rFonts w:ascii="Times New Roman" w:hAnsi="Times New Roman" w:cs="Times New Roman"/>
          <w:b/>
          <w:sz w:val="24"/>
          <w:szCs w:val="24"/>
        </w:rPr>
        <w:t xml:space="preserve">ПРОДАЖЕ ИМУЩЕСТВА ПУТЕМ </w:t>
      </w:r>
    </w:p>
    <w:p w:rsidR="002030DC" w:rsidRPr="002A6E17" w:rsidRDefault="006257B5" w:rsidP="005F7AB0">
      <w:pPr>
        <w:spacing w:after="0"/>
        <w:jc w:val="center"/>
        <w:rPr>
          <w:rFonts w:ascii="Times New Roman" w:hAnsi="Times New Roman" w:cs="Times New Roman"/>
          <w:b/>
          <w:sz w:val="24"/>
          <w:szCs w:val="24"/>
        </w:rPr>
      </w:pPr>
      <w:r>
        <w:rPr>
          <w:rFonts w:ascii="Times New Roman" w:hAnsi="Times New Roman" w:cs="Times New Roman"/>
          <w:b/>
          <w:sz w:val="24"/>
          <w:szCs w:val="24"/>
        </w:rPr>
        <w:t>ПРОВЕДЕНИЯ ЗАПРОСА ЦЕН</w:t>
      </w:r>
    </w:p>
    <w:p w:rsidR="0007076A" w:rsidRPr="002A6E17" w:rsidRDefault="0007076A" w:rsidP="005F7AB0">
      <w:pPr>
        <w:spacing w:after="0"/>
        <w:jc w:val="center"/>
        <w:rPr>
          <w:rFonts w:ascii="Times New Roman" w:eastAsia="Times New Roman" w:hAnsi="Times New Roman" w:cs="Times New Roman"/>
          <w:color w:val="000000"/>
          <w:sz w:val="24"/>
          <w:szCs w:val="24"/>
          <w:lang w:eastAsia="ru-RU"/>
        </w:rPr>
      </w:pPr>
    </w:p>
    <w:p w:rsidR="006257B5" w:rsidRDefault="006257B5" w:rsidP="006257B5">
      <w:pPr>
        <w:pStyle w:val="ac"/>
        <w:ind w:firstLine="709"/>
        <w:jc w:val="both"/>
        <w:rPr>
          <w:rFonts w:eastAsiaTheme="minorHAnsi"/>
          <w:b w:val="0"/>
          <w:bCs w:val="0"/>
          <w:sz w:val="24"/>
          <w:lang w:eastAsia="en-US"/>
        </w:rPr>
      </w:pPr>
      <w:r w:rsidRPr="006257B5">
        <w:rPr>
          <w:rFonts w:eastAsiaTheme="minorHAnsi"/>
          <w:b w:val="0"/>
          <w:bCs w:val="0"/>
          <w:sz w:val="24"/>
          <w:lang w:eastAsia="en-US"/>
        </w:rPr>
        <w:t>1.</w:t>
      </w:r>
      <w:r w:rsidRPr="006257B5">
        <w:rPr>
          <w:rFonts w:eastAsiaTheme="minorHAnsi"/>
          <w:b w:val="0"/>
          <w:bCs w:val="0"/>
          <w:sz w:val="24"/>
          <w:lang w:eastAsia="en-US"/>
        </w:rPr>
        <w:tab/>
      </w:r>
      <w:r>
        <w:rPr>
          <w:rFonts w:eastAsiaTheme="minorHAnsi"/>
          <w:b w:val="0"/>
          <w:bCs w:val="0"/>
          <w:sz w:val="24"/>
          <w:lang w:eastAsia="en-US"/>
        </w:rPr>
        <w:t xml:space="preserve">Организатор запроса цен </w:t>
      </w:r>
      <w:r w:rsidRPr="006257B5">
        <w:rPr>
          <w:rFonts w:eastAsiaTheme="minorHAnsi"/>
          <w:b w:val="0"/>
          <w:bCs w:val="0"/>
          <w:sz w:val="24"/>
          <w:lang w:eastAsia="en-US"/>
        </w:rPr>
        <w:t>АО «Интер РАО – Электрогенерация»</w:t>
      </w:r>
      <w:r w:rsidR="00AA60E3">
        <w:rPr>
          <w:rFonts w:eastAsiaTheme="minorHAnsi"/>
          <w:b w:val="0"/>
          <w:bCs w:val="0"/>
          <w:sz w:val="24"/>
          <w:lang w:eastAsia="en-US"/>
        </w:rPr>
        <w:t xml:space="preserve"> в лице филиала «Калининградская ТЭЦ-2»</w:t>
      </w:r>
      <w:r>
        <w:rPr>
          <w:rFonts w:eastAsiaTheme="minorHAnsi"/>
          <w:b w:val="0"/>
          <w:bCs w:val="0"/>
          <w:sz w:val="24"/>
          <w:lang w:eastAsia="en-US"/>
        </w:rPr>
        <w:t xml:space="preserve"> (</w:t>
      </w:r>
      <w:r w:rsidR="00AA60E3">
        <w:rPr>
          <w:rFonts w:eastAsiaTheme="minorHAnsi"/>
          <w:b w:val="0"/>
          <w:bCs w:val="0"/>
          <w:sz w:val="24"/>
          <w:lang w:eastAsia="en-US"/>
        </w:rPr>
        <w:t>ИНН</w:t>
      </w:r>
      <w:r w:rsidR="00AA60E3" w:rsidRPr="00AA60E3">
        <w:t xml:space="preserve"> </w:t>
      </w:r>
      <w:r w:rsidR="00AA60E3">
        <w:rPr>
          <w:rFonts w:eastAsiaTheme="minorHAnsi"/>
          <w:b w:val="0"/>
          <w:bCs w:val="0"/>
          <w:sz w:val="24"/>
          <w:lang w:eastAsia="en-US"/>
        </w:rPr>
        <w:t>7</w:t>
      </w:r>
      <w:r w:rsidR="00AA60E3" w:rsidRPr="00AA60E3">
        <w:rPr>
          <w:rFonts w:eastAsiaTheme="minorHAnsi"/>
          <w:b w:val="0"/>
          <w:bCs w:val="0"/>
          <w:sz w:val="24"/>
          <w:lang w:eastAsia="en-US"/>
        </w:rPr>
        <w:t>704784450</w:t>
      </w:r>
      <w:r w:rsidR="00AA60E3">
        <w:rPr>
          <w:rFonts w:eastAsiaTheme="minorHAnsi"/>
          <w:b w:val="0"/>
          <w:bCs w:val="0"/>
          <w:sz w:val="24"/>
          <w:lang w:eastAsia="en-US"/>
        </w:rPr>
        <w:t xml:space="preserve">, </w:t>
      </w:r>
      <w:r w:rsidRPr="006257B5">
        <w:rPr>
          <w:rFonts w:eastAsiaTheme="minorHAnsi"/>
          <w:b w:val="0"/>
          <w:bCs w:val="0"/>
          <w:sz w:val="24"/>
          <w:lang w:eastAsia="en-US"/>
        </w:rPr>
        <w:t>почтовый адрес</w:t>
      </w:r>
      <w:r>
        <w:rPr>
          <w:rFonts w:eastAsiaTheme="minorHAnsi"/>
          <w:b w:val="0"/>
          <w:bCs w:val="0"/>
          <w:sz w:val="24"/>
          <w:lang w:eastAsia="en-US"/>
        </w:rPr>
        <w:t xml:space="preserve">: </w:t>
      </w:r>
      <w:r w:rsidRPr="006257B5">
        <w:rPr>
          <w:rFonts w:eastAsiaTheme="minorHAnsi"/>
          <w:b w:val="0"/>
          <w:bCs w:val="0"/>
          <w:sz w:val="24"/>
          <w:lang w:eastAsia="en-US"/>
        </w:rPr>
        <w:t xml:space="preserve"> </w:t>
      </w:r>
      <w:r w:rsidR="00AA60E3" w:rsidRPr="00AA60E3">
        <w:rPr>
          <w:rFonts w:eastAsiaTheme="minorHAnsi"/>
          <w:b w:val="0"/>
          <w:bCs w:val="0"/>
          <w:sz w:val="24"/>
          <w:lang w:eastAsia="en-US"/>
        </w:rPr>
        <w:t>Российская Федерация, 236034, г. Калининград, пер. Энергетиков, д.2</w:t>
      </w:r>
      <w:r>
        <w:rPr>
          <w:rFonts w:eastAsiaTheme="minorHAnsi"/>
          <w:b w:val="0"/>
          <w:bCs w:val="0"/>
          <w:sz w:val="24"/>
          <w:lang w:eastAsia="en-US"/>
        </w:rPr>
        <w:t>)</w:t>
      </w:r>
      <w:r w:rsidRPr="006257B5">
        <w:rPr>
          <w:rFonts w:eastAsiaTheme="minorHAnsi"/>
          <w:b w:val="0"/>
          <w:bCs w:val="0"/>
          <w:sz w:val="24"/>
          <w:lang w:eastAsia="en-US"/>
        </w:rPr>
        <w:t xml:space="preserve"> (далее – Организатор) настоящим объявляет о проведении конкурентной процедуры открытого запроса цен (далее – ОЗЦ), и в этой связи приглашает юридических лиц (ЮЛ)/индивидуальных предпринимателей (ИП)/физических лиц (ФЛ) к участию в ОЗЦ путем подачи предложений по покупке следующего имущества (далее – Имущество):</w:t>
      </w:r>
    </w:p>
    <w:p w:rsidR="006257B5" w:rsidRDefault="006257B5" w:rsidP="000E2FC6">
      <w:pPr>
        <w:pStyle w:val="ac"/>
        <w:spacing w:line="276" w:lineRule="auto"/>
        <w:ind w:firstLine="709"/>
        <w:jc w:val="both"/>
        <w:rPr>
          <w:rFonts w:eastAsiaTheme="minorHAnsi"/>
          <w:b w:val="0"/>
          <w:bCs w:val="0"/>
          <w:sz w:val="24"/>
          <w:lang w:eastAsia="en-U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871"/>
        <w:gridCol w:w="3544"/>
      </w:tblGrid>
      <w:tr w:rsidR="006257B5" w:rsidRPr="006257B5" w:rsidTr="00862298">
        <w:trPr>
          <w:trHeight w:val="812"/>
        </w:trPr>
        <w:tc>
          <w:tcPr>
            <w:tcW w:w="567" w:type="dxa"/>
            <w:shd w:val="clear" w:color="auto" w:fill="auto"/>
            <w:vAlign w:val="center"/>
          </w:tcPr>
          <w:p w:rsidR="006257B5" w:rsidRPr="006257B5" w:rsidRDefault="006257B5" w:rsidP="006257B5">
            <w:pPr>
              <w:spacing w:after="0" w:line="240" w:lineRule="auto"/>
              <w:jc w:val="center"/>
              <w:rPr>
                <w:rFonts w:ascii="Arial" w:eastAsia="Times New Roman" w:hAnsi="Arial" w:cs="Arial"/>
                <w:sz w:val="20"/>
                <w:szCs w:val="20"/>
                <w:lang w:eastAsia="ru-RU"/>
              </w:rPr>
            </w:pPr>
            <w:r w:rsidRPr="006257B5">
              <w:rPr>
                <w:rFonts w:ascii="Arial" w:eastAsia="Times New Roman" w:hAnsi="Arial" w:cs="Arial"/>
                <w:sz w:val="20"/>
                <w:szCs w:val="20"/>
                <w:lang w:eastAsia="ru-RU"/>
              </w:rPr>
              <w:t>№ п/п</w:t>
            </w:r>
          </w:p>
        </w:tc>
        <w:tc>
          <w:tcPr>
            <w:tcW w:w="3119" w:type="dxa"/>
            <w:shd w:val="clear" w:color="auto" w:fill="auto"/>
            <w:vAlign w:val="center"/>
          </w:tcPr>
          <w:p w:rsidR="006257B5" w:rsidRPr="006257B5" w:rsidRDefault="006257B5" w:rsidP="006257B5">
            <w:pPr>
              <w:spacing w:after="0" w:line="240" w:lineRule="auto"/>
              <w:jc w:val="center"/>
              <w:rPr>
                <w:rFonts w:ascii="Arial" w:eastAsia="Times New Roman" w:hAnsi="Arial" w:cs="Arial"/>
                <w:sz w:val="20"/>
                <w:szCs w:val="20"/>
                <w:lang w:eastAsia="ru-RU"/>
              </w:rPr>
            </w:pPr>
            <w:r w:rsidRPr="006257B5">
              <w:rPr>
                <w:rFonts w:ascii="Arial" w:eastAsia="Times New Roman" w:hAnsi="Arial" w:cs="Arial"/>
                <w:sz w:val="20"/>
                <w:szCs w:val="20"/>
                <w:lang w:eastAsia="ru-RU"/>
              </w:rPr>
              <w:t>Наименование объекта имущества</w:t>
            </w:r>
          </w:p>
        </w:tc>
        <w:tc>
          <w:tcPr>
            <w:tcW w:w="1871" w:type="dxa"/>
            <w:shd w:val="clear" w:color="auto" w:fill="auto"/>
            <w:vAlign w:val="center"/>
          </w:tcPr>
          <w:p w:rsidR="006257B5" w:rsidRPr="006257B5" w:rsidRDefault="006257B5" w:rsidP="006257B5">
            <w:pPr>
              <w:spacing w:after="0" w:line="240" w:lineRule="auto"/>
              <w:ind w:firstLine="34"/>
              <w:jc w:val="center"/>
              <w:rPr>
                <w:rFonts w:ascii="Arial" w:eastAsia="Times New Roman" w:hAnsi="Arial" w:cs="Arial"/>
                <w:sz w:val="20"/>
                <w:szCs w:val="20"/>
                <w:lang w:eastAsia="ru-RU"/>
              </w:rPr>
            </w:pPr>
            <w:r w:rsidRPr="006257B5">
              <w:rPr>
                <w:rFonts w:ascii="Arial" w:eastAsia="Times New Roman" w:hAnsi="Arial" w:cs="Arial"/>
                <w:sz w:val="20"/>
                <w:szCs w:val="20"/>
                <w:lang w:eastAsia="ru-RU"/>
              </w:rPr>
              <w:t>Инвентарный номер/кадастровый (при наличии)</w:t>
            </w:r>
          </w:p>
        </w:tc>
        <w:tc>
          <w:tcPr>
            <w:tcW w:w="3544" w:type="dxa"/>
            <w:shd w:val="clear" w:color="auto" w:fill="auto"/>
            <w:vAlign w:val="center"/>
          </w:tcPr>
          <w:p w:rsidR="006257B5" w:rsidRPr="006257B5" w:rsidRDefault="006257B5" w:rsidP="006257B5">
            <w:pPr>
              <w:spacing w:after="0" w:line="240" w:lineRule="auto"/>
              <w:ind w:firstLine="34"/>
              <w:jc w:val="center"/>
              <w:rPr>
                <w:rFonts w:ascii="Arial" w:eastAsia="Times New Roman" w:hAnsi="Arial" w:cs="Arial"/>
                <w:sz w:val="20"/>
                <w:szCs w:val="20"/>
                <w:lang w:eastAsia="ru-RU"/>
              </w:rPr>
            </w:pPr>
            <w:r w:rsidRPr="006257B5">
              <w:rPr>
                <w:rFonts w:ascii="Arial" w:eastAsia="Times New Roman" w:hAnsi="Arial" w:cs="Arial"/>
                <w:sz w:val="20"/>
                <w:szCs w:val="20"/>
                <w:lang w:eastAsia="ru-RU"/>
              </w:rPr>
              <w:t>Цена, руб. с НДС</w:t>
            </w:r>
          </w:p>
        </w:tc>
      </w:tr>
      <w:tr w:rsidR="006257B5" w:rsidRPr="006257B5" w:rsidTr="00862298">
        <w:trPr>
          <w:trHeight w:val="334"/>
        </w:trPr>
        <w:tc>
          <w:tcPr>
            <w:tcW w:w="567" w:type="dxa"/>
            <w:shd w:val="clear" w:color="auto" w:fill="auto"/>
            <w:vAlign w:val="center"/>
          </w:tcPr>
          <w:p w:rsidR="006257B5" w:rsidRPr="006257B5" w:rsidRDefault="006257B5" w:rsidP="006257B5">
            <w:pPr>
              <w:spacing w:after="0" w:line="240" w:lineRule="auto"/>
              <w:jc w:val="center"/>
              <w:rPr>
                <w:rFonts w:ascii="Arial" w:eastAsia="Times New Roman" w:hAnsi="Arial" w:cs="Arial"/>
                <w:sz w:val="20"/>
                <w:szCs w:val="20"/>
                <w:lang w:eastAsia="ru-RU"/>
              </w:rPr>
            </w:pPr>
            <w:r w:rsidRPr="006257B5">
              <w:rPr>
                <w:rFonts w:ascii="Arial" w:eastAsia="Times New Roman" w:hAnsi="Arial" w:cs="Arial"/>
                <w:sz w:val="20"/>
                <w:szCs w:val="20"/>
                <w:lang w:eastAsia="ru-RU"/>
              </w:rPr>
              <w:t>1</w:t>
            </w:r>
          </w:p>
        </w:tc>
        <w:tc>
          <w:tcPr>
            <w:tcW w:w="3119" w:type="dxa"/>
            <w:shd w:val="clear" w:color="auto" w:fill="auto"/>
            <w:vAlign w:val="center"/>
          </w:tcPr>
          <w:p w:rsidR="00862298" w:rsidRDefault="00862298" w:rsidP="006257B5">
            <w:pPr>
              <w:widowControl w:val="0"/>
              <w:tabs>
                <w:tab w:val="left" w:pos="426"/>
              </w:tabs>
              <w:autoSpaceDE w:val="0"/>
              <w:autoSpaceDN w:val="0"/>
              <w:adjustRightInd w:val="0"/>
              <w:spacing w:before="120" w:after="0" w:line="240" w:lineRule="auto"/>
              <w:jc w:val="both"/>
              <w:rPr>
                <w:rFonts w:ascii="Arial" w:eastAsia="Times New Roman" w:hAnsi="Arial" w:cs="Times New Roman"/>
                <w:sz w:val="20"/>
                <w:szCs w:val="24"/>
                <w:lang w:eastAsia="ru-RU"/>
              </w:rPr>
            </w:pPr>
            <w:r w:rsidRPr="00862298">
              <w:rPr>
                <w:rFonts w:ascii="Arial" w:eastAsia="Times New Roman" w:hAnsi="Arial" w:cs="Times New Roman"/>
                <w:sz w:val="20"/>
                <w:szCs w:val="24"/>
                <w:lang w:eastAsia="ru-RU"/>
              </w:rPr>
              <w:t>Лот №1 –  Земельный участок категории земель</w:t>
            </w:r>
            <w:r>
              <w:rPr>
                <w:rFonts w:ascii="Arial" w:eastAsia="Times New Roman" w:hAnsi="Arial" w:cs="Times New Roman"/>
                <w:sz w:val="20"/>
                <w:szCs w:val="24"/>
                <w:lang w:eastAsia="ru-RU"/>
              </w:rPr>
              <w:t xml:space="preserve"> </w:t>
            </w:r>
            <w:r w:rsidRPr="00862298">
              <w:rPr>
                <w:rFonts w:ascii="Arial" w:eastAsia="Times New Roman" w:hAnsi="Arial" w:cs="Times New Roman"/>
                <w:sz w:val="20"/>
                <w:szCs w:val="24"/>
                <w:lang w:eastAsia="ru-RU"/>
              </w:rPr>
              <w:t xml:space="preserve">сельскохозяйственного назначения с кадастровым номером 39:03:060008:210, площадь 38 792 кв.м. </w:t>
            </w:r>
          </w:p>
          <w:p w:rsidR="006257B5" w:rsidRPr="006257B5" w:rsidRDefault="00862298" w:rsidP="006257B5">
            <w:pPr>
              <w:widowControl w:val="0"/>
              <w:tabs>
                <w:tab w:val="left" w:pos="426"/>
              </w:tabs>
              <w:autoSpaceDE w:val="0"/>
              <w:autoSpaceDN w:val="0"/>
              <w:adjustRightInd w:val="0"/>
              <w:spacing w:before="120" w:after="0" w:line="240" w:lineRule="auto"/>
              <w:jc w:val="both"/>
              <w:rPr>
                <w:rFonts w:ascii="Arial" w:eastAsia="Times New Roman" w:hAnsi="Arial" w:cs="Times New Roman"/>
                <w:sz w:val="20"/>
                <w:szCs w:val="24"/>
                <w:lang w:eastAsia="ru-RU"/>
              </w:rPr>
            </w:pPr>
            <w:r w:rsidRPr="00862298">
              <w:rPr>
                <w:rFonts w:ascii="Arial" w:eastAsia="Times New Roman" w:hAnsi="Arial" w:cs="Times New Roman"/>
                <w:sz w:val="20"/>
                <w:szCs w:val="24"/>
                <w:lang w:eastAsia="ru-RU"/>
              </w:rPr>
              <w:t>Адрес (местоположение): Калининградская область, Гурьевский район, юго-восточнее пос. Сазоновка, вдоль дороги Калининград-Добрино</w:t>
            </w:r>
          </w:p>
        </w:tc>
        <w:tc>
          <w:tcPr>
            <w:tcW w:w="1871" w:type="dxa"/>
            <w:shd w:val="clear" w:color="auto" w:fill="auto"/>
            <w:vAlign w:val="center"/>
          </w:tcPr>
          <w:p w:rsidR="006257B5" w:rsidRPr="006257B5" w:rsidRDefault="00BE581A" w:rsidP="006257B5">
            <w:pPr>
              <w:spacing w:after="0" w:line="240" w:lineRule="auto"/>
              <w:jc w:val="center"/>
              <w:rPr>
                <w:rFonts w:ascii="Arial" w:eastAsia="Times New Roman" w:hAnsi="Arial" w:cs="Times New Roman"/>
                <w:sz w:val="20"/>
                <w:szCs w:val="24"/>
                <w:lang w:eastAsia="ru-RU"/>
              </w:rPr>
            </w:pPr>
            <w:r>
              <w:rPr>
                <w:rFonts w:ascii="Arial" w:eastAsia="Times New Roman" w:hAnsi="Arial" w:cs="Times New Roman"/>
                <w:sz w:val="20"/>
                <w:szCs w:val="24"/>
                <w:lang w:eastAsia="ru-RU"/>
              </w:rPr>
              <w:t>000</w:t>
            </w:r>
            <w:r w:rsidRPr="00BE581A">
              <w:rPr>
                <w:rFonts w:ascii="Arial" w:eastAsia="Times New Roman" w:hAnsi="Arial" w:cs="Times New Roman"/>
                <w:sz w:val="20"/>
                <w:szCs w:val="24"/>
                <w:lang w:eastAsia="ru-RU"/>
              </w:rPr>
              <w:t>11609</w:t>
            </w:r>
            <w:r>
              <w:rPr>
                <w:rFonts w:ascii="Arial" w:eastAsia="Times New Roman" w:hAnsi="Arial" w:cs="Times New Roman"/>
                <w:sz w:val="20"/>
                <w:szCs w:val="24"/>
                <w:lang w:eastAsia="ru-RU"/>
              </w:rPr>
              <w:t xml:space="preserve">/ </w:t>
            </w:r>
            <w:r w:rsidR="00862298" w:rsidRPr="00862298">
              <w:rPr>
                <w:rFonts w:ascii="Arial" w:eastAsia="Times New Roman" w:hAnsi="Arial" w:cs="Times New Roman"/>
                <w:sz w:val="20"/>
                <w:szCs w:val="24"/>
                <w:lang w:eastAsia="ru-RU"/>
              </w:rPr>
              <w:t>39:03:060008:210</w:t>
            </w:r>
          </w:p>
        </w:tc>
        <w:tc>
          <w:tcPr>
            <w:tcW w:w="3544" w:type="dxa"/>
            <w:shd w:val="clear" w:color="auto" w:fill="auto"/>
            <w:vAlign w:val="center"/>
          </w:tcPr>
          <w:p w:rsidR="006257B5" w:rsidRPr="006257B5" w:rsidRDefault="00862298" w:rsidP="006257B5">
            <w:pPr>
              <w:spacing w:after="0" w:line="240" w:lineRule="auto"/>
              <w:ind w:right="-137"/>
              <w:jc w:val="center"/>
              <w:rPr>
                <w:rFonts w:ascii="Arial" w:eastAsia="Times New Roman" w:hAnsi="Arial" w:cs="Times New Roman"/>
                <w:sz w:val="20"/>
                <w:szCs w:val="24"/>
                <w:lang w:eastAsia="ru-RU"/>
              </w:rPr>
            </w:pPr>
            <w:r w:rsidRPr="00862298">
              <w:rPr>
                <w:rFonts w:ascii="Arial" w:eastAsia="Times New Roman" w:hAnsi="Arial" w:cs="Times New Roman"/>
                <w:sz w:val="20"/>
                <w:szCs w:val="24"/>
                <w:lang w:eastAsia="ru-RU"/>
              </w:rPr>
              <w:t>1 299 162  (один миллион двести девяносто девять тысяч сто шестьдесят два) рубля 75 копеек, НДС не облагается</w:t>
            </w:r>
          </w:p>
        </w:tc>
      </w:tr>
      <w:tr w:rsidR="006257B5" w:rsidRPr="006257B5" w:rsidTr="00862298">
        <w:trPr>
          <w:trHeight w:val="334"/>
        </w:trPr>
        <w:tc>
          <w:tcPr>
            <w:tcW w:w="567" w:type="dxa"/>
            <w:shd w:val="clear" w:color="auto" w:fill="auto"/>
            <w:vAlign w:val="center"/>
          </w:tcPr>
          <w:p w:rsidR="006257B5" w:rsidRPr="006257B5" w:rsidRDefault="006257B5" w:rsidP="006257B5">
            <w:pPr>
              <w:spacing w:after="0" w:line="240" w:lineRule="auto"/>
              <w:jc w:val="center"/>
              <w:rPr>
                <w:rFonts w:ascii="Arial" w:eastAsia="Times New Roman" w:hAnsi="Arial" w:cs="Arial"/>
                <w:sz w:val="20"/>
                <w:szCs w:val="20"/>
                <w:lang w:eastAsia="ru-RU"/>
              </w:rPr>
            </w:pPr>
            <w:r w:rsidRPr="006257B5">
              <w:rPr>
                <w:rFonts w:ascii="Arial" w:eastAsia="Times New Roman" w:hAnsi="Arial" w:cs="Arial"/>
                <w:sz w:val="20"/>
                <w:szCs w:val="20"/>
                <w:lang w:eastAsia="ru-RU"/>
              </w:rPr>
              <w:t>2</w:t>
            </w:r>
          </w:p>
        </w:tc>
        <w:tc>
          <w:tcPr>
            <w:tcW w:w="3119" w:type="dxa"/>
            <w:shd w:val="clear" w:color="auto" w:fill="auto"/>
            <w:vAlign w:val="center"/>
          </w:tcPr>
          <w:p w:rsidR="006257B5" w:rsidRPr="006257B5" w:rsidRDefault="00BE581A" w:rsidP="006257B5">
            <w:pPr>
              <w:widowControl w:val="0"/>
              <w:tabs>
                <w:tab w:val="left" w:pos="426"/>
              </w:tabs>
              <w:autoSpaceDE w:val="0"/>
              <w:autoSpaceDN w:val="0"/>
              <w:adjustRightInd w:val="0"/>
              <w:spacing w:before="120" w:after="0" w:line="240" w:lineRule="auto"/>
              <w:jc w:val="both"/>
              <w:rPr>
                <w:rFonts w:ascii="Arial" w:eastAsia="Times New Roman" w:hAnsi="Arial" w:cs="Times New Roman"/>
                <w:sz w:val="20"/>
                <w:szCs w:val="24"/>
                <w:lang w:eastAsia="ru-RU"/>
              </w:rPr>
            </w:pPr>
            <w:r w:rsidRPr="00BE581A">
              <w:rPr>
                <w:rFonts w:ascii="Arial" w:eastAsia="Times New Roman" w:hAnsi="Arial" w:cs="Times New Roman"/>
                <w:sz w:val="20"/>
                <w:szCs w:val="24"/>
                <w:lang w:eastAsia="ru-RU"/>
              </w:rPr>
              <w:t>Земельный участок категории земель сельскохозяйственного назначения с кадастровым номером 39:03:060019:63, площадь 158 кв.м. Адрес (местоположение): Местоположение установлено относительно ориентира, расположенного в границах участка. Почтовый адрес ориентира: Калининградская область, Гурьевский район, в районе пос. Родники;</w:t>
            </w:r>
          </w:p>
        </w:tc>
        <w:tc>
          <w:tcPr>
            <w:tcW w:w="1871" w:type="dxa"/>
            <w:shd w:val="clear" w:color="auto" w:fill="auto"/>
            <w:vAlign w:val="center"/>
          </w:tcPr>
          <w:p w:rsidR="006257B5" w:rsidRPr="006257B5" w:rsidRDefault="00BE581A" w:rsidP="006257B5">
            <w:pPr>
              <w:spacing w:after="0" w:line="240" w:lineRule="auto"/>
              <w:jc w:val="center"/>
              <w:rPr>
                <w:rFonts w:ascii="Arial" w:eastAsia="Times New Roman" w:hAnsi="Arial" w:cs="Times New Roman"/>
                <w:sz w:val="20"/>
                <w:szCs w:val="24"/>
                <w:lang w:eastAsia="ru-RU"/>
              </w:rPr>
            </w:pPr>
            <w:r>
              <w:rPr>
                <w:rFonts w:ascii="Arial" w:eastAsia="Times New Roman" w:hAnsi="Arial" w:cs="Times New Roman"/>
                <w:sz w:val="20"/>
                <w:szCs w:val="24"/>
                <w:lang w:eastAsia="ru-RU"/>
              </w:rPr>
              <w:t>000</w:t>
            </w:r>
            <w:r w:rsidRPr="00BE581A">
              <w:rPr>
                <w:rFonts w:ascii="Arial" w:eastAsia="Times New Roman" w:hAnsi="Arial" w:cs="Times New Roman"/>
                <w:sz w:val="20"/>
                <w:szCs w:val="24"/>
                <w:lang w:eastAsia="ru-RU"/>
              </w:rPr>
              <w:t>10771</w:t>
            </w:r>
            <w:r>
              <w:rPr>
                <w:rFonts w:ascii="Arial" w:eastAsia="Times New Roman" w:hAnsi="Arial" w:cs="Times New Roman"/>
                <w:sz w:val="20"/>
                <w:szCs w:val="24"/>
                <w:lang w:eastAsia="ru-RU"/>
              </w:rPr>
              <w:t xml:space="preserve">/ </w:t>
            </w:r>
            <w:r w:rsidRPr="00BE581A">
              <w:rPr>
                <w:rFonts w:ascii="Arial" w:eastAsia="Times New Roman" w:hAnsi="Arial" w:cs="Times New Roman"/>
                <w:sz w:val="20"/>
                <w:szCs w:val="24"/>
                <w:lang w:eastAsia="ru-RU"/>
              </w:rPr>
              <w:t>39:03:060019:63</w:t>
            </w:r>
          </w:p>
        </w:tc>
        <w:tc>
          <w:tcPr>
            <w:tcW w:w="3544" w:type="dxa"/>
            <w:shd w:val="clear" w:color="auto" w:fill="auto"/>
            <w:vAlign w:val="center"/>
          </w:tcPr>
          <w:p w:rsidR="006257B5" w:rsidRPr="006257B5" w:rsidRDefault="00BE581A" w:rsidP="006257B5">
            <w:pPr>
              <w:spacing w:after="0" w:line="240" w:lineRule="auto"/>
              <w:ind w:right="-137"/>
              <w:jc w:val="center"/>
              <w:rPr>
                <w:rFonts w:ascii="Arial" w:eastAsia="Times New Roman" w:hAnsi="Arial" w:cs="Times New Roman"/>
                <w:sz w:val="20"/>
                <w:szCs w:val="24"/>
                <w:lang w:eastAsia="ru-RU"/>
              </w:rPr>
            </w:pPr>
            <w:r w:rsidRPr="00BE581A">
              <w:rPr>
                <w:rFonts w:ascii="Arial" w:eastAsia="Times New Roman" w:hAnsi="Arial" w:cs="Times New Roman"/>
                <w:sz w:val="20"/>
                <w:szCs w:val="24"/>
                <w:lang w:eastAsia="ru-RU"/>
              </w:rPr>
              <w:t>1 600 (Одна тысяча шестьсот) рублей 00 копеек, НДС не облагается</w:t>
            </w:r>
          </w:p>
        </w:tc>
      </w:tr>
      <w:tr w:rsidR="006257B5" w:rsidRPr="006257B5" w:rsidTr="00862298">
        <w:trPr>
          <w:trHeight w:val="334"/>
        </w:trPr>
        <w:tc>
          <w:tcPr>
            <w:tcW w:w="567" w:type="dxa"/>
            <w:shd w:val="clear" w:color="auto" w:fill="auto"/>
            <w:vAlign w:val="center"/>
          </w:tcPr>
          <w:p w:rsidR="006257B5" w:rsidRPr="006257B5" w:rsidRDefault="00BE581A" w:rsidP="006257B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3119" w:type="dxa"/>
            <w:shd w:val="clear" w:color="auto" w:fill="auto"/>
            <w:vAlign w:val="center"/>
          </w:tcPr>
          <w:p w:rsidR="006257B5" w:rsidRPr="006257B5" w:rsidRDefault="00BE581A" w:rsidP="006257B5">
            <w:pPr>
              <w:widowControl w:val="0"/>
              <w:tabs>
                <w:tab w:val="left" w:pos="426"/>
              </w:tabs>
              <w:autoSpaceDE w:val="0"/>
              <w:autoSpaceDN w:val="0"/>
              <w:adjustRightInd w:val="0"/>
              <w:spacing w:before="120" w:after="0" w:line="240" w:lineRule="auto"/>
              <w:jc w:val="both"/>
              <w:rPr>
                <w:rFonts w:ascii="Arial" w:eastAsia="Times New Roman" w:hAnsi="Arial" w:cs="Times New Roman"/>
                <w:sz w:val="20"/>
                <w:szCs w:val="24"/>
                <w:lang w:eastAsia="ru-RU"/>
              </w:rPr>
            </w:pPr>
            <w:r w:rsidRPr="00BE581A">
              <w:rPr>
                <w:rFonts w:ascii="Arial" w:eastAsia="Times New Roman" w:hAnsi="Arial" w:cs="Times New Roman"/>
                <w:sz w:val="20"/>
                <w:szCs w:val="24"/>
                <w:lang w:eastAsia="ru-RU"/>
              </w:rPr>
              <w:t>Земельный участок категории земель сельскохозяйственного назначения с кадастровым номером 39:03:060019:426, площадь 50535 кв. м. Адрес (местоположение): Калининградская область, Гурьевский район</w:t>
            </w:r>
          </w:p>
        </w:tc>
        <w:tc>
          <w:tcPr>
            <w:tcW w:w="1871" w:type="dxa"/>
            <w:shd w:val="clear" w:color="auto" w:fill="auto"/>
            <w:vAlign w:val="center"/>
          </w:tcPr>
          <w:p w:rsidR="006257B5" w:rsidRPr="006257B5" w:rsidRDefault="00BE581A" w:rsidP="006257B5">
            <w:pPr>
              <w:spacing w:after="0" w:line="240" w:lineRule="auto"/>
              <w:jc w:val="center"/>
              <w:rPr>
                <w:rFonts w:ascii="Arial" w:eastAsia="Times New Roman" w:hAnsi="Arial" w:cs="Times New Roman"/>
                <w:sz w:val="20"/>
                <w:szCs w:val="24"/>
                <w:lang w:eastAsia="ru-RU"/>
              </w:rPr>
            </w:pPr>
            <w:r w:rsidRPr="00BE581A">
              <w:rPr>
                <w:rFonts w:ascii="Arial" w:eastAsia="Times New Roman" w:hAnsi="Arial" w:cs="Times New Roman"/>
                <w:sz w:val="20"/>
                <w:szCs w:val="24"/>
                <w:lang w:eastAsia="ru-RU"/>
              </w:rPr>
              <w:t>20/004158</w:t>
            </w:r>
            <w:r>
              <w:rPr>
                <w:rFonts w:ascii="Arial" w:eastAsia="Times New Roman" w:hAnsi="Arial" w:cs="Times New Roman"/>
                <w:sz w:val="20"/>
                <w:szCs w:val="24"/>
                <w:lang w:eastAsia="ru-RU"/>
              </w:rPr>
              <w:t xml:space="preserve"> </w:t>
            </w:r>
            <w:r w:rsidRPr="00BE581A">
              <w:rPr>
                <w:rFonts w:ascii="Arial" w:eastAsia="Times New Roman" w:hAnsi="Arial" w:cs="Times New Roman"/>
                <w:sz w:val="20"/>
                <w:szCs w:val="24"/>
                <w:lang w:eastAsia="ru-RU"/>
              </w:rPr>
              <w:t>39:03:060019:426</w:t>
            </w:r>
          </w:p>
        </w:tc>
        <w:tc>
          <w:tcPr>
            <w:tcW w:w="3544" w:type="dxa"/>
            <w:shd w:val="clear" w:color="auto" w:fill="auto"/>
            <w:vAlign w:val="center"/>
          </w:tcPr>
          <w:p w:rsidR="006257B5" w:rsidRPr="006257B5" w:rsidRDefault="00BE581A" w:rsidP="006257B5">
            <w:pPr>
              <w:spacing w:after="0" w:line="240" w:lineRule="auto"/>
              <w:ind w:right="-137"/>
              <w:jc w:val="center"/>
              <w:rPr>
                <w:rFonts w:ascii="Arial" w:eastAsia="Times New Roman" w:hAnsi="Arial" w:cs="Times New Roman"/>
                <w:sz w:val="20"/>
                <w:szCs w:val="24"/>
                <w:lang w:eastAsia="ru-RU"/>
              </w:rPr>
            </w:pPr>
            <w:r w:rsidRPr="00BE581A">
              <w:rPr>
                <w:rFonts w:ascii="Arial" w:eastAsia="Times New Roman" w:hAnsi="Arial" w:cs="Times New Roman"/>
                <w:sz w:val="20"/>
                <w:szCs w:val="24"/>
                <w:lang w:eastAsia="ru-RU"/>
              </w:rPr>
              <w:t>496 587 (четыреста девяносто шесть тысяч пятьсот восемьдесят семь) рублей 57 копеек, НДС не облагается</w:t>
            </w:r>
          </w:p>
        </w:tc>
      </w:tr>
    </w:tbl>
    <w:p w:rsidR="006257B5" w:rsidRDefault="006257B5" w:rsidP="000E2FC6">
      <w:pPr>
        <w:pStyle w:val="ac"/>
        <w:spacing w:line="276" w:lineRule="auto"/>
        <w:ind w:firstLine="709"/>
        <w:jc w:val="both"/>
        <w:rPr>
          <w:rFonts w:eastAsiaTheme="minorHAnsi"/>
          <w:b w:val="0"/>
          <w:bCs w:val="0"/>
          <w:sz w:val="24"/>
          <w:lang w:eastAsia="en-US"/>
        </w:rPr>
      </w:pPr>
    </w:p>
    <w:p w:rsidR="00711F9D" w:rsidRDefault="004F3BEA" w:rsidP="004F3BEA">
      <w:pPr>
        <w:pStyle w:val="ac"/>
        <w:ind w:firstLine="709"/>
        <w:jc w:val="both"/>
        <w:rPr>
          <w:rFonts w:eastAsiaTheme="minorHAnsi"/>
          <w:b w:val="0"/>
          <w:bCs w:val="0"/>
          <w:sz w:val="24"/>
          <w:lang w:eastAsia="en-US"/>
        </w:rPr>
      </w:pPr>
      <w:r w:rsidRPr="004F3BEA">
        <w:rPr>
          <w:rFonts w:eastAsiaTheme="minorHAnsi"/>
          <w:b w:val="0"/>
          <w:bCs w:val="0"/>
          <w:sz w:val="24"/>
          <w:lang w:eastAsia="en-US"/>
        </w:rPr>
        <w:t>2.</w:t>
      </w:r>
      <w:r w:rsidRPr="004F3BEA">
        <w:rPr>
          <w:rFonts w:eastAsiaTheme="minorHAnsi"/>
          <w:b w:val="0"/>
          <w:bCs w:val="0"/>
          <w:sz w:val="24"/>
          <w:lang w:eastAsia="en-US"/>
        </w:rPr>
        <w:tab/>
      </w:r>
      <w:r w:rsidRPr="00711F9D">
        <w:rPr>
          <w:rFonts w:eastAsiaTheme="minorHAnsi"/>
          <w:b w:val="0"/>
          <w:bCs w:val="0"/>
          <w:sz w:val="24"/>
          <w:lang w:eastAsia="en-US"/>
        </w:rPr>
        <w:t>Проведение и участие в ОЗЦ осуществляется на электронной корпоративной торговой площадке Группы «Интер РАО», размещенной в сети Интернет по адресу: http://etp.in</w:t>
      </w:r>
      <w:r w:rsidR="00711F9D">
        <w:rPr>
          <w:rFonts w:eastAsiaTheme="minorHAnsi"/>
          <w:b w:val="0"/>
          <w:bCs w:val="0"/>
          <w:sz w:val="24"/>
          <w:lang w:eastAsia="en-US"/>
        </w:rPr>
        <w:t>terrao-zakupki.ru (далее – ЭТП).</w:t>
      </w:r>
    </w:p>
    <w:p w:rsidR="004F3BEA" w:rsidRPr="004F3BEA" w:rsidRDefault="00711F9D" w:rsidP="004F3BEA">
      <w:pPr>
        <w:pStyle w:val="ac"/>
        <w:ind w:firstLine="709"/>
        <w:jc w:val="both"/>
        <w:rPr>
          <w:rFonts w:eastAsiaTheme="minorHAnsi"/>
          <w:b w:val="0"/>
          <w:bCs w:val="0"/>
          <w:sz w:val="24"/>
          <w:lang w:eastAsia="en-US"/>
        </w:rPr>
      </w:pPr>
      <w:r w:rsidRPr="00711F9D">
        <w:rPr>
          <w:rFonts w:eastAsiaTheme="minorHAnsi"/>
          <w:b w:val="0"/>
          <w:bCs w:val="0"/>
          <w:sz w:val="24"/>
          <w:lang w:eastAsia="en-US"/>
        </w:rPr>
        <w:lastRenderedPageBreak/>
        <w:t xml:space="preserve">Проведение и участие в ОЗЦ </w:t>
      </w:r>
      <w:r>
        <w:rPr>
          <w:rFonts w:eastAsiaTheme="minorHAnsi"/>
          <w:b w:val="0"/>
          <w:bCs w:val="0"/>
          <w:sz w:val="24"/>
          <w:lang w:eastAsia="en-US"/>
        </w:rPr>
        <w:t xml:space="preserve">также </w:t>
      </w:r>
      <w:r w:rsidRPr="00711F9D">
        <w:rPr>
          <w:rFonts w:eastAsiaTheme="minorHAnsi"/>
          <w:b w:val="0"/>
          <w:bCs w:val="0"/>
          <w:sz w:val="24"/>
          <w:lang w:eastAsia="en-US"/>
        </w:rPr>
        <w:t xml:space="preserve">осуществляется </w:t>
      </w:r>
      <w:r>
        <w:rPr>
          <w:rFonts w:eastAsiaTheme="minorHAnsi"/>
          <w:b w:val="0"/>
          <w:bCs w:val="0"/>
          <w:sz w:val="24"/>
          <w:lang w:eastAsia="en-US"/>
        </w:rPr>
        <w:t xml:space="preserve">на </w:t>
      </w:r>
      <w:r w:rsidRPr="00711F9D">
        <w:rPr>
          <w:rFonts w:eastAsiaTheme="minorHAnsi"/>
          <w:b w:val="0"/>
          <w:bCs w:val="0"/>
          <w:sz w:val="24"/>
          <w:lang w:eastAsia="en-US"/>
        </w:rPr>
        <w:t>ЭТП «Газпромбанк» (</w:t>
      </w:r>
      <w:hyperlink r:id="rId8" w:history="1">
        <w:r w:rsidRPr="00DB19B8">
          <w:rPr>
            <w:rStyle w:val="ae"/>
            <w:rFonts w:eastAsiaTheme="minorHAnsi"/>
            <w:b w:val="0"/>
            <w:bCs w:val="0"/>
            <w:sz w:val="24"/>
            <w:lang w:eastAsia="en-US"/>
          </w:rPr>
          <w:t>http://www.etpgpb.ru</w:t>
        </w:r>
      </w:hyperlink>
      <w:r w:rsidRPr="00711F9D">
        <w:rPr>
          <w:rFonts w:eastAsiaTheme="minorHAnsi"/>
          <w:b w:val="0"/>
          <w:bCs w:val="0"/>
          <w:sz w:val="24"/>
          <w:lang w:eastAsia="en-US"/>
        </w:rPr>
        <w:t>)</w:t>
      </w:r>
      <w:r>
        <w:rPr>
          <w:rFonts w:eastAsiaTheme="minorHAnsi"/>
          <w:b w:val="0"/>
          <w:bCs w:val="0"/>
          <w:sz w:val="24"/>
          <w:lang w:eastAsia="en-US"/>
        </w:rPr>
        <w:t xml:space="preserve">, на сайте </w:t>
      </w:r>
      <w:r w:rsidRPr="00711F9D">
        <w:rPr>
          <w:rFonts w:eastAsiaTheme="minorHAnsi"/>
          <w:b w:val="0"/>
          <w:bCs w:val="0"/>
          <w:sz w:val="24"/>
          <w:lang w:eastAsia="en-US"/>
        </w:rPr>
        <w:t xml:space="preserve">АО «Интер РАО-Электрогенерация» </w:t>
      </w:r>
      <w:hyperlink r:id="rId9" w:history="1">
        <w:r w:rsidRPr="00DB19B8">
          <w:rPr>
            <w:rStyle w:val="ae"/>
            <w:rFonts w:eastAsiaTheme="minorHAnsi"/>
            <w:b w:val="0"/>
            <w:bCs w:val="0"/>
            <w:sz w:val="24"/>
            <w:lang w:eastAsia="en-US"/>
          </w:rPr>
          <w:t>https://irao-generation.ru</w:t>
        </w:r>
      </w:hyperlink>
      <w:r>
        <w:rPr>
          <w:rFonts w:eastAsiaTheme="minorHAnsi"/>
          <w:b w:val="0"/>
          <w:bCs w:val="0"/>
          <w:sz w:val="24"/>
          <w:lang w:eastAsia="en-US"/>
        </w:rPr>
        <w:t xml:space="preserve">, а также на </w:t>
      </w:r>
      <w:r w:rsidRPr="00711F9D">
        <w:rPr>
          <w:rFonts w:eastAsiaTheme="minorHAnsi"/>
          <w:b w:val="0"/>
          <w:bCs w:val="0"/>
          <w:sz w:val="24"/>
          <w:lang w:eastAsia="en-US"/>
        </w:rPr>
        <w:t>общедоступны</w:t>
      </w:r>
      <w:r>
        <w:rPr>
          <w:rFonts w:eastAsiaTheme="minorHAnsi"/>
          <w:b w:val="0"/>
          <w:bCs w:val="0"/>
          <w:sz w:val="24"/>
          <w:lang w:eastAsia="en-US"/>
        </w:rPr>
        <w:t>х</w:t>
      </w:r>
      <w:r w:rsidRPr="00711F9D">
        <w:rPr>
          <w:rFonts w:eastAsiaTheme="minorHAnsi"/>
          <w:b w:val="0"/>
          <w:bCs w:val="0"/>
          <w:sz w:val="24"/>
          <w:lang w:eastAsia="en-US"/>
        </w:rPr>
        <w:t xml:space="preserve"> сайт</w:t>
      </w:r>
      <w:r>
        <w:rPr>
          <w:rFonts w:eastAsiaTheme="minorHAnsi"/>
          <w:b w:val="0"/>
          <w:bCs w:val="0"/>
          <w:sz w:val="24"/>
          <w:lang w:eastAsia="en-US"/>
        </w:rPr>
        <w:t>ах</w:t>
      </w:r>
      <w:r w:rsidRPr="00711F9D">
        <w:rPr>
          <w:rFonts w:eastAsiaTheme="minorHAnsi"/>
          <w:b w:val="0"/>
          <w:bCs w:val="0"/>
          <w:sz w:val="24"/>
          <w:lang w:eastAsia="en-US"/>
        </w:rPr>
        <w:t>, публикующи</w:t>
      </w:r>
      <w:r>
        <w:rPr>
          <w:rFonts w:eastAsiaTheme="minorHAnsi"/>
          <w:b w:val="0"/>
          <w:bCs w:val="0"/>
          <w:sz w:val="24"/>
          <w:lang w:eastAsia="en-US"/>
        </w:rPr>
        <w:t>х</w:t>
      </w:r>
      <w:r w:rsidRPr="00711F9D">
        <w:rPr>
          <w:rFonts w:eastAsiaTheme="minorHAnsi"/>
          <w:b w:val="0"/>
          <w:bCs w:val="0"/>
          <w:sz w:val="24"/>
          <w:lang w:eastAsia="en-US"/>
        </w:rPr>
        <w:t xml:space="preserve"> объявления о продаже имущества</w:t>
      </w:r>
      <w:r>
        <w:rPr>
          <w:rFonts w:eastAsiaTheme="minorHAnsi"/>
          <w:b w:val="0"/>
          <w:bCs w:val="0"/>
          <w:sz w:val="24"/>
          <w:lang w:eastAsia="en-US"/>
        </w:rPr>
        <w:t>:</w:t>
      </w:r>
      <w:r w:rsidRPr="00711F9D">
        <w:rPr>
          <w:rFonts w:eastAsiaTheme="minorHAnsi"/>
          <w:b w:val="0"/>
          <w:bCs w:val="0"/>
          <w:sz w:val="24"/>
          <w:lang w:eastAsia="en-US"/>
        </w:rPr>
        <w:t xml:space="preserve"> </w:t>
      </w:r>
      <w:r w:rsidR="00B019B6" w:rsidRPr="00B019B6">
        <w:rPr>
          <w:rFonts w:eastAsiaTheme="minorHAnsi"/>
          <w:b w:val="0"/>
          <w:bCs w:val="0"/>
          <w:sz w:val="24"/>
          <w:lang w:eastAsia="en-US"/>
        </w:rPr>
        <w:t>«ЦИАН» (https://kaliningrad.cian.ru/); сайт «Яндекс. Недвижимость»  (</w:t>
      </w:r>
      <w:r w:rsidR="001C024B" w:rsidRPr="001C024B">
        <w:rPr>
          <w:rFonts w:eastAsiaTheme="minorHAnsi"/>
          <w:b w:val="0"/>
          <w:bCs w:val="0"/>
          <w:sz w:val="24"/>
          <w:lang w:eastAsia="en-US"/>
        </w:rPr>
        <w:t xml:space="preserve">https://realty.yandex.ru/kaliningrad/) </w:t>
      </w:r>
      <w:r w:rsidR="001C024B">
        <w:rPr>
          <w:rFonts w:eastAsiaTheme="minorHAnsi"/>
          <w:b w:val="0"/>
          <w:bCs w:val="0"/>
          <w:sz w:val="24"/>
          <w:lang w:eastAsia="en-US"/>
        </w:rPr>
        <w:t>или иных аналогичных сайтах</w:t>
      </w:r>
      <w:bookmarkStart w:id="0" w:name="_GoBack"/>
      <w:bookmarkEnd w:id="0"/>
      <w:r>
        <w:rPr>
          <w:rFonts w:eastAsiaTheme="minorHAnsi"/>
          <w:b w:val="0"/>
          <w:bCs w:val="0"/>
          <w:sz w:val="24"/>
          <w:lang w:eastAsia="en-US"/>
        </w:rPr>
        <w:t>.</w:t>
      </w:r>
    </w:p>
    <w:p w:rsidR="004F3BEA" w:rsidRPr="004F3BEA" w:rsidRDefault="004F3BEA" w:rsidP="004F3BEA">
      <w:pPr>
        <w:pStyle w:val="ac"/>
        <w:ind w:firstLine="709"/>
        <w:jc w:val="both"/>
        <w:rPr>
          <w:rFonts w:eastAsiaTheme="minorHAnsi"/>
          <w:b w:val="0"/>
          <w:bCs w:val="0"/>
          <w:sz w:val="24"/>
          <w:lang w:eastAsia="en-US"/>
        </w:rPr>
      </w:pPr>
      <w:r w:rsidRPr="004F3BEA">
        <w:rPr>
          <w:rFonts w:eastAsiaTheme="minorHAnsi"/>
          <w:b w:val="0"/>
          <w:bCs w:val="0"/>
          <w:sz w:val="24"/>
          <w:lang w:eastAsia="en-US"/>
        </w:rPr>
        <w:t>Для принятия участия в ОЗЦ Участнику требуется пройти регистрацию на ЭТП и подать через личный кабинет Участника на ЭТП предложение по покупке Имущества (далее – Предложение).</w:t>
      </w:r>
    </w:p>
    <w:p w:rsidR="004F3BEA" w:rsidRPr="004F3BEA" w:rsidRDefault="004F3BEA" w:rsidP="004F3BEA">
      <w:pPr>
        <w:pStyle w:val="ac"/>
        <w:ind w:firstLine="709"/>
        <w:jc w:val="both"/>
        <w:rPr>
          <w:rFonts w:eastAsiaTheme="minorHAnsi"/>
          <w:b w:val="0"/>
          <w:bCs w:val="0"/>
          <w:sz w:val="24"/>
          <w:lang w:eastAsia="en-US"/>
        </w:rPr>
      </w:pPr>
      <w:r w:rsidRPr="004F3BEA">
        <w:rPr>
          <w:rFonts w:eastAsiaTheme="minorHAnsi"/>
          <w:b w:val="0"/>
          <w:bCs w:val="0"/>
          <w:sz w:val="24"/>
          <w:lang w:eastAsia="en-US"/>
        </w:rPr>
        <w:t>Прохождение Участником регистрации на ЭТП и подача им Предложения выражает его согласие с порядком участия в ОЗЦ в соответствии с настоящим извещением и Регламентом работы на ЭТП. Указанный регламент доступен к ознакомлению на стартовой странице ЭТП.</w:t>
      </w:r>
    </w:p>
    <w:p w:rsidR="004F3BEA" w:rsidRPr="004F3BEA" w:rsidRDefault="004F3BEA" w:rsidP="004F3BEA">
      <w:pPr>
        <w:pStyle w:val="ac"/>
        <w:ind w:firstLine="709"/>
        <w:jc w:val="both"/>
        <w:rPr>
          <w:rFonts w:eastAsiaTheme="minorHAnsi"/>
          <w:b w:val="0"/>
          <w:bCs w:val="0"/>
          <w:sz w:val="24"/>
          <w:lang w:eastAsia="en-US"/>
        </w:rPr>
      </w:pPr>
      <w:r w:rsidRPr="004F3BEA">
        <w:rPr>
          <w:rFonts w:eastAsiaTheme="minorHAnsi"/>
          <w:b w:val="0"/>
          <w:bCs w:val="0"/>
          <w:sz w:val="24"/>
          <w:lang w:eastAsia="en-US"/>
        </w:rPr>
        <w:t>3.</w:t>
      </w:r>
      <w:r w:rsidRPr="004F3BEA">
        <w:rPr>
          <w:rFonts w:eastAsiaTheme="minorHAnsi"/>
          <w:b w:val="0"/>
          <w:bCs w:val="0"/>
          <w:sz w:val="24"/>
          <w:lang w:eastAsia="en-US"/>
        </w:rPr>
        <w:tab/>
        <w:t xml:space="preserve">Имущество на праве собственности принадлежит АО «Интер РАО – Электрогенерация» (далее – Продавец). </w:t>
      </w:r>
    </w:p>
    <w:p w:rsidR="004F3BEA" w:rsidRPr="004F3BEA" w:rsidRDefault="004F3BEA" w:rsidP="004F3BEA">
      <w:pPr>
        <w:pStyle w:val="ac"/>
        <w:ind w:firstLine="709"/>
        <w:jc w:val="both"/>
        <w:rPr>
          <w:rFonts w:eastAsiaTheme="minorHAnsi"/>
          <w:b w:val="0"/>
          <w:bCs w:val="0"/>
          <w:sz w:val="24"/>
          <w:lang w:eastAsia="en-US"/>
        </w:rPr>
      </w:pPr>
      <w:r w:rsidRPr="004F3BEA">
        <w:rPr>
          <w:rFonts w:eastAsiaTheme="minorHAnsi"/>
          <w:b w:val="0"/>
          <w:bCs w:val="0"/>
          <w:sz w:val="24"/>
          <w:lang w:eastAsia="en-US"/>
        </w:rPr>
        <w:t>4.</w:t>
      </w:r>
      <w:r w:rsidRPr="004F3BEA">
        <w:rPr>
          <w:rFonts w:eastAsiaTheme="minorHAnsi"/>
          <w:b w:val="0"/>
          <w:bCs w:val="0"/>
          <w:sz w:val="24"/>
          <w:lang w:eastAsia="en-US"/>
        </w:rPr>
        <w:tab/>
      </w:r>
      <w:r w:rsidRPr="00711F9D">
        <w:rPr>
          <w:rFonts w:eastAsiaTheme="minorHAnsi"/>
          <w:b w:val="0"/>
          <w:bCs w:val="0"/>
          <w:sz w:val="24"/>
          <w:lang w:eastAsia="en-US"/>
        </w:rPr>
        <w:t xml:space="preserve">Местонахождение Имущества: </w:t>
      </w:r>
      <w:r w:rsidR="00272A0F" w:rsidRPr="00711F9D">
        <w:rPr>
          <w:rFonts w:eastAsiaTheme="minorHAnsi"/>
          <w:b w:val="0"/>
          <w:bCs w:val="0"/>
          <w:sz w:val="24"/>
          <w:lang w:eastAsia="en-US"/>
        </w:rPr>
        <w:t>указано</w:t>
      </w:r>
      <w:r w:rsidR="00272A0F">
        <w:rPr>
          <w:rFonts w:eastAsiaTheme="minorHAnsi"/>
          <w:b w:val="0"/>
          <w:bCs w:val="0"/>
          <w:sz w:val="24"/>
          <w:lang w:eastAsia="en-US"/>
        </w:rPr>
        <w:t xml:space="preserve"> в п.1 настоящего Извещения.</w:t>
      </w:r>
    </w:p>
    <w:p w:rsidR="00117350" w:rsidRPr="004F3BEA" w:rsidRDefault="004F3BEA" w:rsidP="00117350">
      <w:pPr>
        <w:pStyle w:val="ac"/>
        <w:ind w:firstLine="709"/>
        <w:jc w:val="both"/>
        <w:rPr>
          <w:rFonts w:eastAsiaTheme="minorHAnsi"/>
          <w:b w:val="0"/>
          <w:bCs w:val="0"/>
          <w:sz w:val="24"/>
          <w:lang w:eastAsia="en-US"/>
        </w:rPr>
      </w:pPr>
      <w:r w:rsidRPr="004F3BEA">
        <w:rPr>
          <w:rFonts w:eastAsiaTheme="minorHAnsi"/>
          <w:b w:val="0"/>
          <w:bCs w:val="0"/>
          <w:sz w:val="24"/>
          <w:lang w:eastAsia="en-US"/>
        </w:rPr>
        <w:t xml:space="preserve">Местонахождение Организатора: </w:t>
      </w:r>
    </w:p>
    <w:p w:rsidR="004F3BEA" w:rsidRPr="004F3BEA" w:rsidRDefault="004F3BEA" w:rsidP="004F3BEA">
      <w:pPr>
        <w:pStyle w:val="ac"/>
        <w:ind w:firstLine="709"/>
        <w:jc w:val="both"/>
        <w:rPr>
          <w:rFonts w:eastAsiaTheme="minorHAnsi"/>
          <w:b w:val="0"/>
          <w:bCs w:val="0"/>
          <w:sz w:val="24"/>
          <w:lang w:eastAsia="en-US"/>
        </w:rPr>
      </w:pPr>
      <w:r w:rsidRPr="004F3BEA">
        <w:rPr>
          <w:rFonts w:eastAsiaTheme="minorHAnsi"/>
          <w:b w:val="0"/>
          <w:bCs w:val="0"/>
          <w:sz w:val="24"/>
          <w:lang w:eastAsia="en-US"/>
        </w:rPr>
        <w:t>Российская Федерация, 236034, г. Калининград, пер. Энергетиков, д.2</w:t>
      </w:r>
    </w:p>
    <w:p w:rsidR="004F3BEA" w:rsidRPr="004F3BEA" w:rsidRDefault="004F3BEA" w:rsidP="004F3BEA">
      <w:pPr>
        <w:pStyle w:val="ac"/>
        <w:ind w:firstLine="709"/>
        <w:jc w:val="both"/>
        <w:rPr>
          <w:rFonts w:eastAsiaTheme="minorHAnsi"/>
          <w:b w:val="0"/>
          <w:bCs w:val="0"/>
          <w:sz w:val="24"/>
          <w:lang w:eastAsia="en-US"/>
        </w:rPr>
      </w:pPr>
      <w:r w:rsidRPr="004F3BEA">
        <w:rPr>
          <w:rFonts w:eastAsiaTheme="minorHAnsi"/>
          <w:b w:val="0"/>
          <w:bCs w:val="0"/>
          <w:sz w:val="24"/>
          <w:lang w:eastAsia="en-US"/>
        </w:rPr>
        <w:t>По организационным вопросам можно обращаться к представителю Организатора: Образцова Лорета Сергеевна, тел: +7 (4012) 690-302, адрес электронной почты: obraztsova_ls@interrao.ru.</w:t>
      </w:r>
    </w:p>
    <w:p w:rsidR="004F3BEA" w:rsidRDefault="004F3BEA" w:rsidP="004F3BEA">
      <w:pPr>
        <w:pStyle w:val="ac"/>
        <w:spacing w:line="276" w:lineRule="auto"/>
        <w:ind w:firstLine="709"/>
        <w:jc w:val="both"/>
        <w:rPr>
          <w:rFonts w:eastAsiaTheme="minorHAnsi"/>
          <w:b w:val="0"/>
          <w:bCs w:val="0"/>
          <w:sz w:val="24"/>
          <w:lang w:eastAsia="en-US"/>
        </w:rPr>
      </w:pPr>
      <w:r w:rsidRPr="004F3BEA">
        <w:rPr>
          <w:rFonts w:eastAsiaTheme="minorHAnsi"/>
          <w:b w:val="0"/>
          <w:bCs w:val="0"/>
          <w:sz w:val="24"/>
          <w:lang w:eastAsia="en-US"/>
        </w:rPr>
        <w:t>5.</w:t>
      </w:r>
      <w:r w:rsidRPr="004F3BEA">
        <w:rPr>
          <w:rFonts w:eastAsiaTheme="minorHAnsi"/>
          <w:b w:val="0"/>
          <w:bCs w:val="0"/>
          <w:sz w:val="24"/>
          <w:lang w:eastAsia="en-US"/>
        </w:rPr>
        <w:tab/>
        <w:t>Обеспечение исполнения обязательств Участника, вытекающих из его Предложения, осуществляется путем внесения обеспечительного платежа.</w:t>
      </w:r>
    </w:p>
    <w:p w:rsidR="004F3BEA" w:rsidRPr="004F3BEA" w:rsidRDefault="004F3BEA" w:rsidP="004F3BEA">
      <w:pPr>
        <w:pStyle w:val="ac"/>
        <w:ind w:firstLine="709"/>
        <w:jc w:val="both"/>
        <w:rPr>
          <w:rFonts w:eastAsiaTheme="minorHAnsi"/>
          <w:b w:val="0"/>
          <w:bCs w:val="0"/>
          <w:sz w:val="24"/>
          <w:lang w:eastAsia="en-US"/>
        </w:rPr>
      </w:pPr>
      <w:r w:rsidRPr="004F3BEA">
        <w:rPr>
          <w:rFonts w:eastAsiaTheme="minorHAnsi"/>
          <w:b w:val="0"/>
          <w:bCs w:val="0"/>
          <w:sz w:val="24"/>
          <w:lang w:eastAsia="en-US"/>
        </w:rPr>
        <w:t xml:space="preserve">Обеспечительный платеж вносится Участником без подписания отдельного договора на основании принятия Участником условий настоящего извещения. В назначении платежа в платежном документе указывается «Обеспечительный платеж для участия в конкурентной процедуре покупки (ОЗЦ) </w:t>
      </w:r>
      <w:r w:rsidR="00DA7CAC" w:rsidRPr="00DA7CAC">
        <w:rPr>
          <w:rFonts w:eastAsiaTheme="minorHAnsi"/>
          <w:b w:val="0"/>
          <w:bCs w:val="0"/>
          <w:sz w:val="24"/>
          <w:lang w:eastAsia="en-US"/>
        </w:rPr>
        <w:t>лот № ___</w:t>
      </w:r>
      <w:r w:rsidR="00DA7CAC">
        <w:rPr>
          <w:rFonts w:eastAsiaTheme="minorHAnsi"/>
          <w:b w:val="0"/>
          <w:bCs w:val="0"/>
          <w:sz w:val="24"/>
          <w:lang w:eastAsia="en-US"/>
        </w:rPr>
        <w:t>».</w:t>
      </w:r>
    </w:p>
    <w:p w:rsidR="004F3BEA" w:rsidRPr="004F3BEA" w:rsidRDefault="004F3BEA" w:rsidP="004F3BEA">
      <w:pPr>
        <w:pStyle w:val="ac"/>
        <w:ind w:firstLine="709"/>
        <w:jc w:val="both"/>
        <w:rPr>
          <w:rFonts w:eastAsiaTheme="minorHAnsi"/>
          <w:b w:val="0"/>
          <w:bCs w:val="0"/>
          <w:sz w:val="24"/>
          <w:lang w:eastAsia="en-US"/>
        </w:rPr>
      </w:pPr>
      <w:r w:rsidRPr="004F3BEA">
        <w:rPr>
          <w:rFonts w:eastAsiaTheme="minorHAnsi"/>
          <w:b w:val="0"/>
          <w:bCs w:val="0"/>
          <w:sz w:val="24"/>
          <w:lang w:eastAsia="en-US"/>
        </w:rPr>
        <w:t>Обеспечительный платеж не является задатком в смысле Гражданского кодекса РФ, а квалифицируется как иной, непоименованный способ обеспечения исполнения обязательства Участника. На обеспечительный платеж не начисляются и не выплачиваются проценты за пользование чужими денежными средствами.</w:t>
      </w:r>
    </w:p>
    <w:p w:rsidR="00D27394" w:rsidRDefault="004F3BEA" w:rsidP="004F3BEA">
      <w:pPr>
        <w:pStyle w:val="ac"/>
        <w:ind w:firstLine="709"/>
        <w:jc w:val="both"/>
        <w:rPr>
          <w:rFonts w:eastAsiaTheme="minorHAnsi"/>
          <w:b w:val="0"/>
          <w:bCs w:val="0"/>
          <w:sz w:val="24"/>
          <w:lang w:eastAsia="en-US"/>
        </w:rPr>
      </w:pPr>
      <w:r w:rsidRPr="004F3BEA">
        <w:rPr>
          <w:rFonts w:eastAsiaTheme="minorHAnsi"/>
          <w:b w:val="0"/>
          <w:bCs w:val="0"/>
          <w:sz w:val="24"/>
          <w:lang w:eastAsia="en-US"/>
        </w:rPr>
        <w:t>Размер обеспечительного платежа составляет:</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Лот №1 - Земельный участок с кадастровым номером 39:03:060008:210 –  в размере 5% от начальной цены продажи – 64 958 (шестьдесят четыре тысячи девятьсот пятьдесят восемь) рублей 14 копеек, НДС не облагается;</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Лот №2 - Земельный участок с кадастровым номером 39:03:060019:63 – в размере 5% от начальной цены продажи -  80 (восемьдесят) рублей 00 копеек, НДС не облагается.</w:t>
      </w:r>
    </w:p>
    <w:p w:rsid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Лот №3 - Земельный участок с кадастровым номером 39:03:060019:426 - в размере 5% от начальной цены продажи -  24 829 (двадцать четыре тысячи восемьсот двадцать девять) рублей 38 копеек, НДС не облагается.</w:t>
      </w:r>
    </w:p>
    <w:p w:rsidR="00D27394" w:rsidRDefault="00D27394" w:rsidP="004F3BEA">
      <w:pPr>
        <w:pStyle w:val="ac"/>
        <w:ind w:firstLine="709"/>
        <w:jc w:val="both"/>
        <w:rPr>
          <w:rFonts w:eastAsiaTheme="minorHAnsi"/>
          <w:b w:val="0"/>
          <w:bCs w:val="0"/>
          <w:sz w:val="24"/>
          <w:lang w:eastAsia="en-US"/>
        </w:rPr>
      </w:pPr>
    </w:p>
    <w:p w:rsidR="004F3BEA" w:rsidRDefault="004F3BEA" w:rsidP="004F3BEA">
      <w:pPr>
        <w:pStyle w:val="ac"/>
        <w:ind w:firstLine="709"/>
        <w:jc w:val="both"/>
        <w:rPr>
          <w:rFonts w:eastAsiaTheme="minorHAnsi"/>
          <w:b w:val="0"/>
          <w:bCs w:val="0"/>
          <w:sz w:val="24"/>
          <w:lang w:eastAsia="en-US"/>
        </w:rPr>
      </w:pPr>
      <w:r w:rsidRPr="004F3BEA">
        <w:rPr>
          <w:rFonts w:eastAsiaTheme="minorHAnsi"/>
          <w:b w:val="0"/>
          <w:bCs w:val="0"/>
          <w:sz w:val="24"/>
          <w:lang w:eastAsia="en-US"/>
        </w:rPr>
        <w:t xml:space="preserve"> Обеспечительный платеж должен быть перечислен на расчетный счет Продавца</w:t>
      </w:r>
      <w:r w:rsidR="00D27394">
        <w:rPr>
          <w:rFonts w:eastAsiaTheme="minorHAnsi"/>
          <w:b w:val="0"/>
          <w:bCs w:val="0"/>
          <w:sz w:val="24"/>
          <w:lang w:eastAsia="en-US"/>
        </w:rPr>
        <w:t xml:space="preserve"> имущества</w:t>
      </w:r>
      <w:r w:rsidRPr="004F3BEA">
        <w:rPr>
          <w:rFonts w:eastAsiaTheme="minorHAnsi"/>
          <w:b w:val="0"/>
          <w:bCs w:val="0"/>
          <w:sz w:val="24"/>
          <w:lang w:eastAsia="en-US"/>
        </w:rPr>
        <w:t xml:space="preserve"> по следующим реквизитам: </w:t>
      </w:r>
    </w:p>
    <w:p w:rsidR="00D27394" w:rsidRDefault="00D27394" w:rsidP="004F3BEA">
      <w:pPr>
        <w:pStyle w:val="ac"/>
        <w:ind w:firstLine="709"/>
        <w:jc w:val="both"/>
        <w:rPr>
          <w:rFonts w:eastAsiaTheme="minorHAnsi"/>
          <w:b w:val="0"/>
          <w:bCs w:val="0"/>
          <w:sz w:val="24"/>
          <w:lang w:eastAsia="en-US"/>
        </w:rPr>
      </w:pP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 получатель: АО «Интер РАО-Электрогенерация»;</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 наименование банка: Банк ГПБ (АО) г. Москва;</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 расчетный счет: 40702810692000024152;</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 кор.счет: 30101810200000000823;</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 xml:space="preserve">- БИК: 044525823; </w:t>
      </w:r>
    </w:p>
    <w:p w:rsidR="00D27394" w:rsidRPr="004F3BEA"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 ИНН/КПП 7704784450/770401001/997650001</w:t>
      </w:r>
    </w:p>
    <w:p w:rsidR="004F3BEA" w:rsidRPr="004F3BEA" w:rsidRDefault="004F3BEA" w:rsidP="004F3BEA">
      <w:pPr>
        <w:pStyle w:val="ac"/>
        <w:ind w:firstLine="709"/>
        <w:jc w:val="both"/>
        <w:rPr>
          <w:rFonts w:eastAsiaTheme="minorHAnsi"/>
          <w:b w:val="0"/>
          <w:bCs w:val="0"/>
          <w:sz w:val="24"/>
          <w:lang w:eastAsia="en-US"/>
        </w:rPr>
      </w:pPr>
      <w:r w:rsidRPr="004F3BEA">
        <w:rPr>
          <w:rFonts w:eastAsiaTheme="minorHAnsi"/>
          <w:b w:val="0"/>
          <w:bCs w:val="0"/>
          <w:sz w:val="24"/>
          <w:lang w:eastAsia="en-US"/>
        </w:rPr>
        <w:t xml:space="preserve">Обеспечительные платежи возвращается Участникам на их расчетные банковские счета, указанные в Предложениях, в течение 30 календарных дней со дня подведения итогов ОЗЦ за исключением Участника, с которым заключен договор купли-продажи Имущества </w:t>
      </w:r>
      <w:r w:rsidRPr="004F3BEA">
        <w:rPr>
          <w:rFonts w:eastAsiaTheme="minorHAnsi"/>
          <w:b w:val="0"/>
          <w:bCs w:val="0"/>
          <w:sz w:val="24"/>
          <w:lang w:eastAsia="en-US"/>
        </w:rPr>
        <w:lastRenderedPageBreak/>
        <w:t>по итогам проведения ОЗЦ (обеспечительный платеж засчитывается в счет оплаты цены Имущества), а также Участника (в том числе Победителя), который уклонился/отказался от заключения (подписания) договора купли-продажи Имущества (далее – ДКП Имущества), будучи обязанным заключить таковой согласно п. 9 настоящего извещения. В последнем случае обеспечительный платеж в полном объеме засчитывается в счет уплаты штрафа за неисполнение Участником обязательства заключить ДКП Имущества.</w:t>
      </w:r>
    </w:p>
    <w:p w:rsidR="004F3BEA" w:rsidRDefault="004F3BEA" w:rsidP="004F3BEA">
      <w:pPr>
        <w:pStyle w:val="ac"/>
        <w:spacing w:line="276" w:lineRule="auto"/>
        <w:ind w:firstLine="709"/>
        <w:jc w:val="both"/>
        <w:rPr>
          <w:rFonts w:eastAsiaTheme="minorHAnsi"/>
          <w:b w:val="0"/>
          <w:bCs w:val="0"/>
          <w:sz w:val="24"/>
          <w:lang w:eastAsia="en-US"/>
        </w:rPr>
      </w:pPr>
      <w:r w:rsidRPr="004F3BEA">
        <w:rPr>
          <w:rFonts w:eastAsiaTheme="minorHAnsi"/>
          <w:b w:val="0"/>
          <w:bCs w:val="0"/>
          <w:sz w:val="24"/>
          <w:lang w:eastAsia="en-US"/>
        </w:rPr>
        <w:t>Обеспечительный платеж засчитывается в счет оплаты цены Имущества и признается авансовым платежом с даты заключения договора.</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6.</w:t>
      </w:r>
      <w:r w:rsidRPr="00D27394">
        <w:rPr>
          <w:rFonts w:eastAsiaTheme="minorHAnsi"/>
          <w:b w:val="0"/>
          <w:bCs w:val="0"/>
          <w:sz w:val="24"/>
          <w:lang w:eastAsia="en-US"/>
        </w:rPr>
        <w:tab/>
        <w:t>Предложение по покупке Имущества должно быть подготовлено в соответствии с приложением № 1 к настоящему извещению и подписано Участником лично или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7.</w:t>
      </w:r>
      <w:r w:rsidRPr="00D27394">
        <w:rPr>
          <w:rFonts w:eastAsiaTheme="minorHAnsi"/>
          <w:b w:val="0"/>
          <w:bCs w:val="0"/>
          <w:sz w:val="24"/>
          <w:lang w:eastAsia="en-US"/>
        </w:rPr>
        <w:tab/>
        <w:t>Предложение должно быть подано в срок, указанный на ЭТП путем размещения в личном кабинете Участника на ЭТП скан-образов подписанного в соответствии п. 6 настоящего извещения Предложения, а также прилагаемых к нему документов:</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w:t>
      </w:r>
      <w:r w:rsidRPr="00D27394">
        <w:rPr>
          <w:rFonts w:eastAsiaTheme="minorHAnsi"/>
          <w:b w:val="0"/>
          <w:bCs w:val="0"/>
          <w:sz w:val="24"/>
          <w:lang w:eastAsia="en-US"/>
        </w:rPr>
        <w:tab/>
        <w:t>платежного документа, подтверждающего внесение обеспечительного платежа (согласно п. 5 настоящего извещения);</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w:t>
      </w:r>
      <w:r w:rsidRPr="00D27394">
        <w:rPr>
          <w:rFonts w:eastAsiaTheme="minorHAnsi"/>
          <w:b w:val="0"/>
          <w:bCs w:val="0"/>
          <w:sz w:val="24"/>
          <w:lang w:eastAsia="en-US"/>
        </w:rPr>
        <w:tab/>
        <w:t>документа, удостоверяющего личность в соответствии с законодательством;</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w:t>
      </w:r>
      <w:r w:rsidRPr="00D27394">
        <w:rPr>
          <w:rFonts w:eastAsiaTheme="minorHAnsi"/>
          <w:b w:val="0"/>
          <w:bCs w:val="0"/>
          <w:sz w:val="24"/>
          <w:lang w:eastAsia="en-US"/>
        </w:rPr>
        <w:tab/>
        <w:t>учредительных документов со всеми изменениями и дополнениями актуальными на дату подписания Предложения;</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w:t>
      </w:r>
      <w:r w:rsidRPr="00D27394">
        <w:rPr>
          <w:rFonts w:eastAsiaTheme="minorHAnsi"/>
          <w:b w:val="0"/>
          <w:bCs w:val="0"/>
          <w:sz w:val="24"/>
          <w:lang w:eastAsia="en-US"/>
        </w:rPr>
        <w:tab/>
        <w:t>свидетельства о государственной регистрации ЮЛ/ИП;</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w:t>
      </w:r>
      <w:r w:rsidRPr="00D27394">
        <w:rPr>
          <w:rFonts w:eastAsiaTheme="minorHAnsi"/>
          <w:b w:val="0"/>
          <w:bCs w:val="0"/>
          <w:sz w:val="24"/>
          <w:lang w:eastAsia="en-US"/>
        </w:rPr>
        <w:tab/>
        <w:t>документа, подтверждающего полномочия лица, подписавшего Предложение на покупку Имущества (если применимо);</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w:t>
      </w:r>
      <w:r w:rsidRPr="00D27394">
        <w:rPr>
          <w:rFonts w:eastAsiaTheme="minorHAnsi"/>
          <w:b w:val="0"/>
          <w:bCs w:val="0"/>
          <w:sz w:val="24"/>
          <w:lang w:eastAsia="en-US"/>
        </w:rPr>
        <w:tab/>
        <w:t>справки о цепочке собственников ЮЛ (включая конечных бенефициаров) по форме приложения № 3 к настоящему извещению;</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w:t>
      </w:r>
      <w:r w:rsidRPr="00D27394">
        <w:rPr>
          <w:rFonts w:eastAsiaTheme="minorHAnsi"/>
          <w:b w:val="0"/>
          <w:bCs w:val="0"/>
          <w:sz w:val="24"/>
          <w:lang w:eastAsia="en-US"/>
        </w:rPr>
        <w:tab/>
        <w:t>согласия на обработку персональных данных согласно Приложению № 4 к настоящему извещению.</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Не предоставление всех или любого из вышеуказанных документов, а также некорректное его заполнение может быть основанием для отклонения Предложения комиссией по конкурентной продаже Имущества.</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8.</w:t>
      </w:r>
      <w:r w:rsidRPr="00D27394">
        <w:rPr>
          <w:rFonts w:eastAsiaTheme="minorHAnsi"/>
          <w:b w:val="0"/>
          <w:bCs w:val="0"/>
          <w:sz w:val="24"/>
          <w:lang w:eastAsia="en-US"/>
        </w:rPr>
        <w:tab/>
        <w:t>После окончания срока для приема Предложений, при наличии двух и более допущенных Участников, между ними проводится процедура улучшения ценовых предложений в электронной форме, о чем Участники уведомляются через личный кабинет на ЭТП. Данная процедура проводится в режиме онлайн на ЭТП в соответствии с Регламентом работы на ЭТП, в том числе:</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a.</w:t>
      </w:r>
      <w:r w:rsidRPr="00D27394">
        <w:rPr>
          <w:rFonts w:eastAsiaTheme="minorHAnsi"/>
          <w:b w:val="0"/>
          <w:bCs w:val="0"/>
          <w:sz w:val="24"/>
          <w:lang w:eastAsia="en-US"/>
        </w:rPr>
        <w:tab/>
        <w:t>Процедура улучшения ценовых предложений применяется к наивысшей из ранее заявленных Участниками цен за Имущество в рамках подачи Предложений;</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b.</w:t>
      </w:r>
      <w:r w:rsidRPr="00D27394">
        <w:rPr>
          <w:rFonts w:eastAsiaTheme="minorHAnsi"/>
          <w:b w:val="0"/>
          <w:bCs w:val="0"/>
          <w:sz w:val="24"/>
          <w:lang w:eastAsia="en-US"/>
        </w:rPr>
        <w:tab/>
        <w:t>Каждый Участник имеет право подачи неограниченного количества ценовых предложений;</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c.</w:t>
      </w:r>
      <w:r w:rsidRPr="00D27394">
        <w:rPr>
          <w:rFonts w:eastAsiaTheme="minorHAnsi"/>
          <w:b w:val="0"/>
          <w:bCs w:val="0"/>
          <w:sz w:val="24"/>
          <w:lang w:eastAsia="en-US"/>
        </w:rPr>
        <w:tab/>
        <w:t>Подача ценовых предложений проводится в течение срока, предусмотренного на ЭТП;</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d.</w:t>
      </w:r>
      <w:r w:rsidRPr="00D27394">
        <w:rPr>
          <w:rFonts w:eastAsiaTheme="minorHAnsi"/>
          <w:b w:val="0"/>
          <w:bCs w:val="0"/>
          <w:sz w:val="24"/>
          <w:lang w:eastAsia="en-US"/>
        </w:rPr>
        <w:tab/>
        <w:t>Процедура завершается по истечении срока подачи ценовых предложений, или по истечении 20 минут после подачи последнего ценового предложения, если такое предложение было сделано менее чем за 20 минут до истечения срока подачи ценовых предложений.</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9.</w:t>
      </w:r>
      <w:r w:rsidRPr="00D27394">
        <w:rPr>
          <w:rFonts w:eastAsiaTheme="minorHAnsi"/>
          <w:b w:val="0"/>
          <w:bCs w:val="0"/>
          <w:sz w:val="24"/>
          <w:lang w:eastAsia="en-US"/>
        </w:rPr>
        <w:tab/>
        <w:t>Победителем ОЗЦ признается Участник, предложивший наивысшую цену за Имущество по результатам подачи Предложений и проведения процедуры улучшения ценовых предложений при наличии двух и более допущенных Участников (далее – Победитель). При равности цен, предложенных Участниками, Победителем признается Участник, который первым подал Предложение в порядке п. 7 настоящего Извещения.</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lastRenderedPageBreak/>
        <w:t>В случае, когда к участию в ОЗЦ допущен только один Участник, то на него распространяются правила по заключению ДКП аналогично как для Победителя.</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Победитель определяется решением комиссии по конкурентной продаже Имущества простым большинством голосов в срок, указанный на ЭТП.</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10.</w:t>
      </w:r>
      <w:r w:rsidRPr="00D27394">
        <w:rPr>
          <w:rFonts w:eastAsiaTheme="minorHAnsi"/>
          <w:b w:val="0"/>
          <w:bCs w:val="0"/>
          <w:sz w:val="24"/>
          <w:lang w:eastAsia="en-US"/>
        </w:rPr>
        <w:tab/>
        <w:t>Участник в течение 10 (дней) рабочих дней со дня его уведомления через личный кабинет Участника на ЭТП о признании Победителем обязан заключить (подписать) со своей стороны ДКП Имущества по форме приложения № 2 к настоящему извещению, с указанием цены, на основании заявления которой он был признан Победителем.</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В случае уклонения/отказа Победителя от заключения (подписания) ДКП Имущества Продавец вправе заключить ДКП Имущества со следующим по итоговому ранжиру Участником, и такой Участник в течение 3 (трех) рабочих дней со дня его уведомления через личный кабинет Участника на ЭТП обязан заключить (подписать) ДКП Имущества.</w:t>
      </w:r>
    </w:p>
    <w:p w:rsidR="00D27394" w:rsidRPr="00D27394" w:rsidRDefault="00D27394" w:rsidP="00D27394">
      <w:pPr>
        <w:pStyle w:val="ac"/>
        <w:ind w:firstLine="709"/>
        <w:jc w:val="both"/>
        <w:rPr>
          <w:rFonts w:eastAsiaTheme="minorHAnsi"/>
          <w:b w:val="0"/>
          <w:bCs w:val="0"/>
          <w:sz w:val="24"/>
          <w:lang w:eastAsia="en-US"/>
        </w:rPr>
      </w:pPr>
      <w:r w:rsidRPr="00D27394">
        <w:rPr>
          <w:rFonts w:eastAsiaTheme="minorHAnsi"/>
          <w:b w:val="0"/>
          <w:bCs w:val="0"/>
          <w:sz w:val="24"/>
          <w:lang w:eastAsia="en-US"/>
        </w:rPr>
        <w:t>В подтверждение заключения (подписания) ДКП Имущества Победитель/Участник обязан в течение вышеуказанного срока разместить в личном кабинете Участника на ЭТП скан-образ подписанного с его стороны ДКП Имущества, а также почтовой квитанции, подтверждающей отправление оригинала ДКП Имущества по адресу местонахождения Продавца, либо представить ДКП Имущества нарочно.</w:t>
      </w:r>
    </w:p>
    <w:p w:rsidR="00D27394" w:rsidRDefault="00D27394" w:rsidP="00D27394">
      <w:pPr>
        <w:pStyle w:val="ac"/>
        <w:spacing w:line="276" w:lineRule="auto"/>
        <w:ind w:firstLine="709"/>
        <w:jc w:val="both"/>
        <w:rPr>
          <w:rFonts w:eastAsiaTheme="minorHAnsi"/>
          <w:b w:val="0"/>
          <w:bCs w:val="0"/>
          <w:sz w:val="24"/>
          <w:lang w:eastAsia="en-US"/>
        </w:rPr>
      </w:pPr>
      <w:r w:rsidRPr="00D27394">
        <w:rPr>
          <w:rFonts w:eastAsiaTheme="minorHAnsi"/>
          <w:b w:val="0"/>
          <w:bCs w:val="0"/>
          <w:sz w:val="24"/>
          <w:lang w:eastAsia="en-US"/>
        </w:rPr>
        <w:t>Отказ Победителя/Участника от заключения ДКП Имущества вообще или по заявленной им цене влечет наложение штрафа в порядке п. 5 настоящего извещения.</w:t>
      </w:r>
    </w:p>
    <w:p w:rsidR="006E5F2D" w:rsidRPr="006E5F2D" w:rsidRDefault="006E5F2D" w:rsidP="006E5F2D">
      <w:pPr>
        <w:pStyle w:val="ac"/>
        <w:ind w:firstLine="709"/>
        <w:jc w:val="both"/>
        <w:rPr>
          <w:rFonts w:eastAsiaTheme="minorHAnsi"/>
          <w:b w:val="0"/>
          <w:bCs w:val="0"/>
          <w:sz w:val="24"/>
          <w:lang w:eastAsia="en-US"/>
        </w:rPr>
      </w:pPr>
      <w:r w:rsidRPr="006E5F2D">
        <w:rPr>
          <w:rFonts w:eastAsiaTheme="minorHAnsi"/>
          <w:b w:val="0"/>
          <w:bCs w:val="0"/>
          <w:sz w:val="24"/>
          <w:lang w:eastAsia="en-US"/>
        </w:rPr>
        <w:t>11.</w:t>
      </w:r>
      <w:r w:rsidRPr="006E5F2D">
        <w:rPr>
          <w:rFonts w:eastAsiaTheme="minorHAnsi"/>
          <w:b w:val="0"/>
          <w:bCs w:val="0"/>
          <w:sz w:val="24"/>
          <w:lang w:eastAsia="en-US"/>
        </w:rPr>
        <w:tab/>
        <w:t>Настоящее извещение не является офертой и/или извещением о проведении торгов и не имеет соответствующих правовых последствий.</w:t>
      </w:r>
    </w:p>
    <w:p w:rsidR="006E5F2D" w:rsidRPr="006E5F2D" w:rsidRDefault="006E5F2D" w:rsidP="006E5F2D">
      <w:pPr>
        <w:pStyle w:val="ac"/>
        <w:ind w:firstLine="709"/>
        <w:jc w:val="both"/>
        <w:rPr>
          <w:rFonts w:eastAsiaTheme="minorHAnsi"/>
          <w:b w:val="0"/>
          <w:bCs w:val="0"/>
          <w:sz w:val="24"/>
          <w:lang w:eastAsia="en-US"/>
        </w:rPr>
      </w:pPr>
      <w:r w:rsidRPr="006E5F2D">
        <w:rPr>
          <w:rFonts w:eastAsiaTheme="minorHAnsi"/>
          <w:b w:val="0"/>
          <w:bCs w:val="0"/>
          <w:sz w:val="24"/>
          <w:lang w:eastAsia="en-US"/>
        </w:rPr>
        <w:t>Предметом ОЗЦ является конкурентный отбор потенциальных контрагентов (покупателей) для возможного заключения с Продавцом договора купли-продажи Имущества. ОЗЦ не является разновидностью торгов и не подпадает под регулирование статей 447-449 Гражданского кодекса Российской Федерации. У</w:t>
      </w:r>
      <w:r w:rsidRPr="006E5F2D">
        <w:t xml:space="preserve"> </w:t>
      </w:r>
      <w:r w:rsidRPr="006E5F2D">
        <w:rPr>
          <w:rFonts w:eastAsiaTheme="minorHAnsi"/>
          <w:b w:val="0"/>
          <w:bCs w:val="0"/>
          <w:sz w:val="24"/>
          <w:lang w:eastAsia="en-US"/>
        </w:rPr>
        <w:t>Организатора или Продавца не возникает обязательств ДКП Имущества по итогам ОЗЦ. Организатор/Продавец имеет право отказаться от всех полученных предложений по любой причине или прекратить процедуру ОЗЦ в любой момент, не неся при этом никакой ответственности перед Участниками.</w:t>
      </w:r>
    </w:p>
    <w:p w:rsidR="004F3BEA" w:rsidRDefault="006E5F2D" w:rsidP="006E5F2D">
      <w:pPr>
        <w:pStyle w:val="ac"/>
        <w:spacing w:line="276" w:lineRule="auto"/>
        <w:ind w:firstLine="709"/>
        <w:jc w:val="both"/>
        <w:rPr>
          <w:rFonts w:eastAsiaTheme="minorHAnsi"/>
          <w:b w:val="0"/>
          <w:bCs w:val="0"/>
          <w:sz w:val="24"/>
          <w:lang w:eastAsia="en-US"/>
        </w:rPr>
      </w:pPr>
      <w:r w:rsidRPr="006E5F2D">
        <w:rPr>
          <w:rFonts w:eastAsiaTheme="minorHAnsi"/>
          <w:b w:val="0"/>
          <w:bCs w:val="0"/>
          <w:sz w:val="24"/>
          <w:lang w:eastAsia="en-US"/>
        </w:rPr>
        <w:t>12.</w:t>
      </w:r>
      <w:r w:rsidRPr="006E5F2D">
        <w:rPr>
          <w:rFonts w:eastAsiaTheme="minorHAnsi"/>
          <w:b w:val="0"/>
          <w:bCs w:val="0"/>
          <w:sz w:val="24"/>
          <w:lang w:eastAsia="en-US"/>
        </w:rPr>
        <w:tab/>
        <w:t>Организатор оставляет за собой право вносить изменения в настоящее извещение.</w:t>
      </w:r>
    </w:p>
    <w:p w:rsidR="006E5F2D" w:rsidRPr="006E5F2D" w:rsidRDefault="006E5F2D" w:rsidP="006E5F2D">
      <w:pPr>
        <w:pStyle w:val="ac"/>
        <w:ind w:firstLine="709"/>
        <w:jc w:val="both"/>
        <w:rPr>
          <w:rFonts w:eastAsiaTheme="minorHAnsi"/>
          <w:b w:val="0"/>
          <w:bCs w:val="0"/>
          <w:sz w:val="24"/>
          <w:lang w:eastAsia="en-US"/>
        </w:rPr>
      </w:pPr>
      <w:r w:rsidRPr="006E5F2D">
        <w:rPr>
          <w:rFonts w:eastAsiaTheme="minorHAnsi"/>
          <w:b w:val="0"/>
          <w:bCs w:val="0"/>
          <w:sz w:val="24"/>
          <w:lang w:eastAsia="en-US"/>
        </w:rPr>
        <w:t>Приложение:</w:t>
      </w:r>
      <w:r>
        <w:rPr>
          <w:rFonts w:eastAsiaTheme="minorHAnsi"/>
          <w:b w:val="0"/>
          <w:bCs w:val="0"/>
          <w:sz w:val="24"/>
          <w:lang w:eastAsia="en-US"/>
        </w:rPr>
        <w:tab/>
      </w:r>
      <w:r w:rsidRPr="006E5F2D">
        <w:rPr>
          <w:rFonts w:eastAsiaTheme="minorHAnsi"/>
          <w:b w:val="0"/>
          <w:bCs w:val="0"/>
          <w:sz w:val="24"/>
          <w:lang w:eastAsia="en-US"/>
        </w:rPr>
        <w:tab/>
        <w:t>1.</w:t>
      </w:r>
      <w:r w:rsidRPr="006E5F2D">
        <w:rPr>
          <w:rFonts w:eastAsiaTheme="minorHAnsi"/>
          <w:b w:val="0"/>
          <w:bCs w:val="0"/>
          <w:sz w:val="24"/>
          <w:lang w:eastAsia="en-US"/>
        </w:rPr>
        <w:tab/>
        <w:t xml:space="preserve">Форма предложения по покупке Имущества на </w:t>
      </w:r>
      <w:r w:rsidR="00137FD0">
        <w:rPr>
          <w:rFonts w:eastAsiaTheme="minorHAnsi"/>
          <w:b w:val="0"/>
          <w:bCs w:val="0"/>
          <w:sz w:val="24"/>
          <w:lang w:eastAsia="en-US"/>
        </w:rPr>
        <w:t xml:space="preserve">2 </w:t>
      </w:r>
      <w:r w:rsidRPr="006E5F2D">
        <w:rPr>
          <w:rFonts w:eastAsiaTheme="minorHAnsi"/>
          <w:b w:val="0"/>
          <w:bCs w:val="0"/>
          <w:sz w:val="24"/>
          <w:lang w:eastAsia="en-US"/>
        </w:rPr>
        <w:t xml:space="preserve">л. </w:t>
      </w:r>
    </w:p>
    <w:p w:rsidR="006E5F2D" w:rsidRPr="006E5F2D" w:rsidRDefault="006E5F2D" w:rsidP="006E5F2D">
      <w:pPr>
        <w:pStyle w:val="ac"/>
        <w:ind w:left="2123" w:firstLine="709"/>
        <w:jc w:val="both"/>
        <w:rPr>
          <w:rFonts w:eastAsiaTheme="minorHAnsi"/>
          <w:b w:val="0"/>
          <w:bCs w:val="0"/>
          <w:sz w:val="24"/>
          <w:lang w:eastAsia="en-US"/>
        </w:rPr>
      </w:pPr>
      <w:r w:rsidRPr="006E5F2D">
        <w:rPr>
          <w:rFonts w:eastAsiaTheme="minorHAnsi"/>
          <w:b w:val="0"/>
          <w:bCs w:val="0"/>
          <w:sz w:val="24"/>
          <w:lang w:eastAsia="en-US"/>
        </w:rPr>
        <w:t>2.</w:t>
      </w:r>
      <w:r w:rsidRPr="006E5F2D">
        <w:rPr>
          <w:rFonts w:eastAsiaTheme="minorHAnsi"/>
          <w:b w:val="0"/>
          <w:bCs w:val="0"/>
          <w:sz w:val="24"/>
          <w:lang w:eastAsia="en-US"/>
        </w:rPr>
        <w:tab/>
        <w:t>Проект договора купли-продажи Имущества на</w:t>
      </w:r>
      <w:r w:rsidR="00137FD0">
        <w:rPr>
          <w:rFonts w:eastAsiaTheme="minorHAnsi"/>
          <w:b w:val="0"/>
          <w:bCs w:val="0"/>
          <w:sz w:val="24"/>
          <w:lang w:eastAsia="en-US"/>
        </w:rPr>
        <w:t xml:space="preserve"> 13 </w:t>
      </w:r>
      <w:r w:rsidRPr="006E5F2D">
        <w:rPr>
          <w:rFonts w:eastAsiaTheme="minorHAnsi"/>
          <w:b w:val="0"/>
          <w:bCs w:val="0"/>
          <w:sz w:val="24"/>
          <w:lang w:eastAsia="en-US"/>
        </w:rPr>
        <w:t>л.</w:t>
      </w:r>
    </w:p>
    <w:p w:rsidR="006E5F2D" w:rsidRPr="006E5F2D" w:rsidRDefault="006E5F2D" w:rsidP="006E5F2D">
      <w:pPr>
        <w:pStyle w:val="ac"/>
        <w:ind w:left="3537" w:hanging="705"/>
        <w:jc w:val="both"/>
        <w:rPr>
          <w:rFonts w:eastAsiaTheme="minorHAnsi"/>
          <w:b w:val="0"/>
          <w:bCs w:val="0"/>
          <w:sz w:val="24"/>
          <w:lang w:eastAsia="en-US"/>
        </w:rPr>
      </w:pPr>
      <w:r w:rsidRPr="006E5F2D">
        <w:rPr>
          <w:rFonts w:eastAsiaTheme="minorHAnsi"/>
          <w:b w:val="0"/>
          <w:bCs w:val="0"/>
          <w:sz w:val="24"/>
          <w:lang w:eastAsia="en-US"/>
        </w:rPr>
        <w:t>3.</w:t>
      </w:r>
      <w:r w:rsidRPr="006E5F2D">
        <w:rPr>
          <w:rFonts w:eastAsiaTheme="minorHAnsi"/>
          <w:b w:val="0"/>
          <w:bCs w:val="0"/>
          <w:sz w:val="24"/>
          <w:lang w:eastAsia="en-US"/>
        </w:rPr>
        <w:tab/>
        <w:t>Форма справки о собственниках / бенефициарах Участника на 1 л.</w:t>
      </w:r>
    </w:p>
    <w:p w:rsidR="006E5F2D" w:rsidRDefault="006E5F2D" w:rsidP="00137FD0">
      <w:pPr>
        <w:pStyle w:val="ac"/>
        <w:spacing w:line="276" w:lineRule="auto"/>
        <w:ind w:left="3544" w:hanging="712"/>
        <w:jc w:val="both"/>
        <w:rPr>
          <w:rFonts w:eastAsiaTheme="minorHAnsi"/>
          <w:b w:val="0"/>
          <w:bCs w:val="0"/>
          <w:sz w:val="24"/>
          <w:lang w:eastAsia="en-US"/>
        </w:rPr>
      </w:pPr>
      <w:r w:rsidRPr="006E5F2D">
        <w:rPr>
          <w:rFonts w:eastAsiaTheme="minorHAnsi"/>
          <w:b w:val="0"/>
          <w:bCs w:val="0"/>
          <w:sz w:val="24"/>
          <w:lang w:eastAsia="en-US"/>
        </w:rPr>
        <w:t>4.</w:t>
      </w:r>
      <w:r w:rsidRPr="006E5F2D">
        <w:rPr>
          <w:rFonts w:eastAsiaTheme="minorHAnsi"/>
          <w:b w:val="0"/>
          <w:bCs w:val="0"/>
          <w:sz w:val="24"/>
          <w:lang w:eastAsia="en-US"/>
        </w:rPr>
        <w:tab/>
        <w:t>Форма согласия на обработку персональных данных</w:t>
      </w:r>
      <w:r w:rsidR="00137FD0">
        <w:rPr>
          <w:rFonts w:eastAsiaTheme="minorHAnsi"/>
          <w:b w:val="0"/>
          <w:bCs w:val="0"/>
          <w:sz w:val="24"/>
          <w:lang w:eastAsia="en-US"/>
        </w:rPr>
        <w:t xml:space="preserve"> на 1л.</w:t>
      </w:r>
    </w:p>
    <w:p w:rsidR="004F3BEA" w:rsidRDefault="004F3BEA" w:rsidP="000E2FC6">
      <w:pPr>
        <w:pStyle w:val="ac"/>
        <w:spacing w:line="276" w:lineRule="auto"/>
        <w:ind w:firstLine="709"/>
        <w:jc w:val="both"/>
        <w:rPr>
          <w:rFonts w:eastAsiaTheme="minorHAnsi"/>
          <w:b w:val="0"/>
          <w:bCs w:val="0"/>
          <w:sz w:val="24"/>
          <w:lang w:eastAsia="en-US"/>
        </w:rPr>
      </w:pPr>
    </w:p>
    <w:p w:rsidR="004F3BEA" w:rsidRDefault="004F3BEA" w:rsidP="000E2FC6">
      <w:pPr>
        <w:pStyle w:val="ac"/>
        <w:spacing w:line="276" w:lineRule="auto"/>
        <w:ind w:firstLine="709"/>
        <w:jc w:val="both"/>
        <w:rPr>
          <w:rFonts w:eastAsiaTheme="minorHAnsi"/>
          <w:b w:val="0"/>
          <w:bCs w:val="0"/>
          <w:sz w:val="24"/>
          <w:lang w:eastAsia="en-US"/>
        </w:rPr>
      </w:pPr>
    </w:p>
    <w:p w:rsidR="004F3BEA" w:rsidRDefault="004F3BEA" w:rsidP="000E2FC6">
      <w:pPr>
        <w:pStyle w:val="ac"/>
        <w:spacing w:line="276" w:lineRule="auto"/>
        <w:ind w:firstLine="709"/>
        <w:jc w:val="both"/>
        <w:rPr>
          <w:rFonts w:eastAsiaTheme="minorHAnsi"/>
          <w:b w:val="0"/>
          <w:bCs w:val="0"/>
          <w:sz w:val="24"/>
          <w:lang w:eastAsia="en-US"/>
        </w:rPr>
      </w:pPr>
    </w:p>
    <w:p w:rsidR="004F3BEA" w:rsidRDefault="004F3BEA" w:rsidP="000E2FC6">
      <w:pPr>
        <w:pStyle w:val="ac"/>
        <w:spacing w:line="276" w:lineRule="auto"/>
        <w:ind w:firstLine="709"/>
        <w:jc w:val="both"/>
        <w:rPr>
          <w:rFonts w:eastAsiaTheme="minorHAnsi"/>
          <w:b w:val="0"/>
          <w:bCs w:val="0"/>
          <w:sz w:val="24"/>
          <w:lang w:eastAsia="en-US"/>
        </w:rPr>
      </w:pPr>
    </w:p>
    <w:sectPr w:rsidR="004F3BEA" w:rsidSect="00F958CF">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B8F" w:rsidRDefault="00152B8F" w:rsidP="00921A76">
      <w:pPr>
        <w:spacing w:after="0" w:line="240" w:lineRule="auto"/>
      </w:pPr>
      <w:r>
        <w:separator/>
      </w:r>
    </w:p>
  </w:endnote>
  <w:endnote w:type="continuationSeparator" w:id="0">
    <w:p w:rsidR="00152B8F" w:rsidRDefault="00152B8F"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B8F" w:rsidRDefault="00152B8F" w:rsidP="00921A76">
      <w:pPr>
        <w:spacing w:after="0" w:line="240" w:lineRule="auto"/>
      </w:pPr>
      <w:r>
        <w:separator/>
      </w:r>
    </w:p>
  </w:footnote>
  <w:footnote w:type="continuationSeparator" w:id="0">
    <w:p w:rsidR="00152B8F" w:rsidRDefault="00152B8F" w:rsidP="00921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ED3"/>
    <w:multiLevelType w:val="hybridMultilevel"/>
    <w:tmpl w:val="A90E084C"/>
    <w:lvl w:ilvl="0" w:tplc="C862D726">
      <w:start w:val="1"/>
      <w:numFmt w:val="decimal"/>
      <w:lvlText w:val="%1."/>
      <w:lvlJc w:val="left"/>
      <w:pPr>
        <w:ind w:left="927" w:hanging="360"/>
      </w:pPr>
      <w:rPr>
        <w:rFonts w:hint="default"/>
        <w:b w:val="0"/>
        <w:i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3AEF30A3"/>
    <w:multiLevelType w:val="hybridMultilevel"/>
    <w:tmpl w:val="0254B0D4"/>
    <w:lvl w:ilvl="0" w:tplc="39A259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
  </w:num>
  <w:num w:numId="3">
    <w:abstractNumId w:val="8"/>
  </w:num>
  <w:num w:numId="4">
    <w:abstractNumId w:val="7"/>
  </w:num>
  <w:num w:numId="5">
    <w:abstractNumId w:val="2"/>
  </w:num>
  <w:num w:numId="6">
    <w:abstractNumId w:val="6"/>
  </w:num>
  <w:num w:numId="7">
    <w:abstractNumId w:val="5"/>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9A"/>
    <w:rsid w:val="000036F2"/>
    <w:rsid w:val="00021C82"/>
    <w:rsid w:val="00032291"/>
    <w:rsid w:val="000403A9"/>
    <w:rsid w:val="0004538E"/>
    <w:rsid w:val="000463CD"/>
    <w:rsid w:val="0007076A"/>
    <w:rsid w:val="0008336D"/>
    <w:rsid w:val="00086A96"/>
    <w:rsid w:val="00087F5B"/>
    <w:rsid w:val="000A21D5"/>
    <w:rsid w:val="000B34E8"/>
    <w:rsid w:val="000B6FDD"/>
    <w:rsid w:val="000D2A0A"/>
    <w:rsid w:val="000E2FC6"/>
    <w:rsid w:val="0010275F"/>
    <w:rsid w:val="00110830"/>
    <w:rsid w:val="00117350"/>
    <w:rsid w:val="0012085D"/>
    <w:rsid w:val="00137FD0"/>
    <w:rsid w:val="0014362A"/>
    <w:rsid w:val="0015204C"/>
    <w:rsid w:val="00152B8F"/>
    <w:rsid w:val="001661EA"/>
    <w:rsid w:val="00167CB5"/>
    <w:rsid w:val="001953F5"/>
    <w:rsid w:val="001B60FD"/>
    <w:rsid w:val="001C024B"/>
    <w:rsid w:val="0020044A"/>
    <w:rsid w:val="002030DC"/>
    <w:rsid w:val="00203235"/>
    <w:rsid w:val="00206C1C"/>
    <w:rsid w:val="00221A88"/>
    <w:rsid w:val="00223CDB"/>
    <w:rsid w:val="0023367C"/>
    <w:rsid w:val="00234029"/>
    <w:rsid w:val="00245040"/>
    <w:rsid w:val="002722B3"/>
    <w:rsid w:val="00272A0F"/>
    <w:rsid w:val="00274ACF"/>
    <w:rsid w:val="002A69E3"/>
    <w:rsid w:val="002A6E17"/>
    <w:rsid w:val="002B379F"/>
    <w:rsid w:val="002D040F"/>
    <w:rsid w:val="002D1C93"/>
    <w:rsid w:val="00325AC0"/>
    <w:rsid w:val="00326A53"/>
    <w:rsid w:val="00343418"/>
    <w:rsid w:val="003665E2"/>
    <w:rsid w:val="00380F82"/>
    <w:rsid w:val="00396A2C"/>
    <w:rsid w:val="003A043C"/>
    <w:rsid w:val="003A5E33"/>
    <w:rsid w:val="003B1637"/>
    <w:rsid w:val="003E5D92"/>
    <w:rsid w:val="003F5298"/>
    <w:rsid w:val="004050F4"/>
    <w:rsid w:val="00410E20"/>
    <w:rsid w:val="00415611"/>
    <w:rsid w:val="00437E04"/>
    <w:rsid w:val="004551D9"/>
    <w:rsid w:val="004730DD"/>
    <w:rsid w:val="004902A5"/>
    <w:rsid w:val="004B6B8E"/>
    <w:rsid w:val="004D33F8"/>
    <w:rsid w:val="004E4C25"/>
    <w:rsid w:val="004F3BEA"/>
    <w:rsid w:val="004F452D"/>
    <w:rsid w:val="005003F1"/>
    <w:rsid w:val="005017D5"/>
    <w:rsid w:val="00505637"/>
    <w:rsid w:val="00510618"/>
    <w:rsid w:val="0051213D"/>
    <w:rsid w:val="00534932"/>
    <w:rsid w:val="00541BFD"/>
    <w:rsid w:val="00554C7E"/>
    <w:rsid w:val="005619E6"/>
    <w:rsid w:val="00587174"/>
    <w:rsid w:val="005966C5"/>
    <w:rsid w:val="005A00D5"/>
    <w:rsid w:val="005C6C21"/>
    <w:rsid w:val="005F7AB0"/>
    <w:rsid w:val="00603F8D"/>
    <w:rsid w:val="00612892"/>
    <w:rsid w:val="00624F8E"/>
    <w:rsid w:val="006257B5"/>
    <w:rsid w:val="0063719B"/>
    <w:rsid w:val="00652D5F"/>
    <w:rsid w:val="006563A1"/>
    <w:rsid w:val="00662FEE"/>
    <w:rsid w:val="0066594B"/>
    <w:rsid w:val="00673CA0"/>
    <w:rsid w:val="00685450"/>
    <w:rsid w:val="006A47AF"/>
    <w:rsid w:val="006A653E"/>
    <w:rsid w:val="006E5F2D"/>
    <w:rsid w:val="006E79BF"/>
    <w:rsid w:val="00700A4F"/>
    <w:rsid w:val="00711F9D"/>
    <w:rsid w:val="00746C5B"/>
    <w:rsid w:val="007604C5"/>
    <w:rsid w:val="0076257D"/>
    <w:rsid w:val="007762EA"/>
    <w:rsid w:val="00791D99"/>
    <w:rsid w:val="007A40D0"/>
    <w:rsid w:val="007C04FC"/>
    <w:rsid w:val="007E72C6"/>
    <w:rsid w:val="00803A32"/>
    <w:rsid w:val="00805A48"/>
    <w:rsid w:val="0082600B"/>
    <w:rsid w:val="00834B05"/>
    <w:rsid w:val="00834B9D"/>
    <w:rsid w:val="00862298"/>
    <w:rsid w:val="00866BE3"/>
    <w:rsid w:val="008847FB"/>
    <w:rsid w:val="00897934"/>
    <w:rsid w:val="008A205F"/>
    <w:rsid w:val="008A530E"/>
    <w:rsid w:val="008A6183"/>
    <w:rsid w:val="008B6D67"/>
    <w:rsid w:val="008C0027"/>
    <w:rsid w:val="008C150B"/>
    <w:rsid w:val="008D5A90"/>
    <w:rsid w:val="008F25F5"/>
    <w:rsid w:val="00912A2A"/>
    <w:rsid w:val="00921A76"/>
    <w:rsid w:val="009258A3"/>
    <w:rsid w:val="0093605A"/>
    <w:rsid w:val="009360A3"/>
    <w:rsid w:val="00955307"/>
    <w:rsid w:val="00962B60"/>
    <w:rsid w:val="00965FF9"/>
    <w:rsid w:val="00983ED4"/>
    <w:rsid w:val="00985B7D"/>
    <w:rsid w:val="00986D0D"/>
    <w:rsid w:val="009A5C9F"/>
    <w:rsid w:val="009C12C9"/>
    <w:rsid w:val="009C15F3"/>
    <w:rsid w:val="009C4DB0"/>
    <w:rsid w:val="009D061B"/>
    <w:rsid w:val="009E6072"/>
    <w:rsid w:val="009F5BDC"/>
    <w:rsid w:val="009F6866"/>
    <w:rsid w:val="00A0115C"/>
    <w:rsid w:val="00A0532F"/>
    <w:rsid w:val="00A217E1"/>
    <w:rsid w:val="00A370DE"/>
    <w:rsid w:val="00A50C93"/>
    <w:rsid w:val="00A80B97"/>
    <w:rsid w:val="00A87CD0"/>
    <w:rsid w:val="00AA60E3"/>
    <w:rsid w:val="00AB0854"/>
    <w:rsid w:val="00B019B6"/>
    <w:rsid w:val="00B14238"/>
    <w:rsid w:val="00B15674"/>
    <w:rsid w:val="00B1624E"/>
    <w:rsid w:val="00B30F84"/>
    <w:rsid w:val="00B42EC6"/>
    <w:rsid w:val="00B676C6"/>
    <w:rsid w:val="00B73717"/>
    <w:rsid w:val="00B9795B"/>
    <w:rsid w:val="00BA616D"/>
    <w:rsid w:val="00BA6FA4"/>
    <w:rsid w:val="00BD5498"/>
    <w:rsid w:val="00BE293F"/>
    <w:rsid w:val="00BE581A"/>
    <w:rsid w:val="00C179C3"/>
    <w:rsid w:val="00C51558"/>
    <w:rsid w:val="00C7479A"/>
    <w:rsid w:val="00C77F88"/>
    <w:rsid w:val="00C95466"/>
    <w:rsid w:val="00C95D65"/>
    <w:rsid w:val="00CB11BF"/>
    <w:rsid w:val="00CB3E19"/>
    <w:rsid w:val="00CD741A"/>
    <w:rsid w:val="00CE0E01"/>
    <w:rsid w:val="00CE3D74"/>
    <w:rsid w:val="00CE57A0"/>
    <w:rsid w:val="00CF52D7"/>
    <w:rsid w:val="00D01847"/>
    <w:rsid w:val="00D051AE"/>
    <w:rsid w:val="00D27394"/>
    <w:rsid w:val="00D35BC5"/>
    <w:rsid w:val="00D54A50"/>
    <w:rsid w:val="00D60D56"/>
    <w:rsid w:val="00D84261"/>
    <w:rsid w:val="00D84621"/>
    <w:rsid w:val="00D90D1E"/>
    <w:rsid w:val="00D96D07"/>
    <w:rsid w:val="00DA776D"/>
    <w:rsid w:val="00DA7CAC"/>
    <w:rsid w:val="00DE0780"/>
    <w:rsid w:val="00DF2FF9"/>
    <w:rsid w:val="00E27D52"/>
    <w:rsid w:val="00E41631"/>
    <w:rsid w:val="00E50A18"/>
    <w:rsid w:val="00E67825"/>
    <w:rsid w:val="00E70561"/>
    <w:rsid w:val="00E75D5F"/>
    <w:rsid w:val="00E831E6"/>
    <w:rsid w:val="00E84732"/>
    <w:rsid w:val="00EA4CDD"/>
    <w:rsid w:val="00EB28E1"/>
    <w:rsid w:val="00EB6E9E"/>
    <w:rsid w:val="00EC4D45"/>
    <w:rsid w:val="00EC52C1"/>
    <w:rsid w:val="00EE31D6"/>
    <w:rsid w:val="00EE5EE1"/>
    <w:rsid w:val="00EE70A1"/>
    <w:rsid w:val="00EF03A9"/>
    <w:rsid w:val="00F127D5"/>
    <w:rsid w:val="00F142E5"/>
    <w:rsid w:val="00F202C7"/>
    <w:rsid w:val="00F248D4"/>
    <w:rsid w:val="00F37C0B"/>
    <w:rsid w:val="00F46ED1"/>
    <w:rsid w:val="00F55BB5"/>
    <w:rsid w:val="00F92803"/>
    <w:rsid w:val="00F958CF"/>
    <w:rsid w:val="00FA4341"/>
    <w:rsid w:val="00FD3E5A"/>
    <w:rsid w:val="00FD64A4"/>
    <w:rsid w:val="00FE1EF4"/>
    <w:rsid w:val="00FE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8AC50"/>
  <w15:docId w15:val="{0A75EB71-F1EA-49E4-AB52-8CCC9358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Заголовок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gp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rao-genera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0D34-B41B-4CAD-9EF3-832482B4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1658</Words>
  <Characters>9452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Образцова Лорета Сергеевна</cp:lastModifiedBy>
  <cp:revision>41</cp:revision>
  <cp:lastPrinted>2016-08-19T08:42:00Z</cp:lastPrinted>
  <dcterms:created xsi:type="dcterms:W3CDTF">2020-03-27T12:19:00Z</dcterms:created>
  <dcterms:modified xsi:type="dcterms:W3CDTF">2022-05-17T07:43:00Z</dcterms:modified>
</cp:coreProperties>
</file>