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18"/>
        <w:gridCol w:w="1304"/>
        <w:gridCol w:w="7380"/>
        <w:gridCol w:w="1701"/>
        <w:gridCol w:w="2269"/>
      </w:tblGrid>
      <w:tr w:rsidR="008601FE" w:rsidRPr="00984FC0" w:rsidTr="008601FE">
        <w:tc>
          <w:tcPr>
            <w:tcW w:w="675" w:type="dxa"/>
            <w:shd w:val="clear" w:color="auto" w:fill="auto"/>
            <w:vAlign w:val="center"/>
          </w:tcPr>
          <w:p w:rsidR="008601FE" w:rsidRPr="00EC7E12" w:rsidRDefault="008601FE" w:rsidP="00B01B7A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01FE" w:rsidRPr="00984FC0" w:rsidRDefault="008601FE" w:rsidP="00B01B7A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</w:tr>
      <w:tr w:rsidR="008601FE" w:rsidRPr="00984FC0" w:rsidTr="008601FE">
        <w:tc>
          <w:tcPr>
            <w:tcW w:w="675" w:type="dxa"/>
            <w:shd w:val="clear" w:color="auto" w:fill="auto"/>
            <w:vAlign w:val="center"/>
          </w:tcPr>
          <w:p w:rsidR="008601FE" w:rsidRDefault="008601FE" w:rsidP="00B01B7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8601FE" w:rsidRPr="00892E95" w:rsidRDefault="008601FE" w:rsidP="00B01B7A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01FE" w:rsidRPr="00892E95" w:rsidRDefault="008601FE" w:rsidP="00B01B7A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2012</w:t>
            </w:r>
          </w:p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8601FE" w:rsidRPr="00286AB2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8601FE" w:rsidRDefault="008601FE" w:rsidP="00B01B7A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8601FE" w:rsidRPr="00B8294C" w:rsidRDefault="008601FE" w:rsidP="00B01B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азот газообразный 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— 60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азот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идкий — </w:t>
            </w: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азообразный — </w:t>
            </w:r>
            <w:r>
              <w:rPr>
                <w:rFonts w:ascii="Times New Roman" w:hAnsi="Times New Roman"/>
                <w:sz w:val="21"/>
                <w:szCs w:val="21"/>
              </w:rPr>
              <w:t>45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8601FE" w:rsidRPr="000B5FCC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идкий — 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+/-5%.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8601FE" w:rsidRPr="00BA0692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>режим жидкостной – 90;</w:t>
            </w:r>
          </w:p>
          <w:p w:rsidR="008601FE" w:rsidRPr="00BA0692" w:rsidRDefault="008601FE" w:rsidP="008601FE">
            <w:pPr>
              <w:pStyle w:val="a6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 – 80.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8601FE" w:rsidRPr="00004BA8" w:rsidRDefault="008601FE" w:rsidP="008601FE">
            <w:pPr>
              <w:pStyle w:val="a6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8601FE" w:rsidRPr="00004BA8" w:rsidRDefault="008601FE" w:rsidP="008601FE">
            <w:pPr>
              <w:pStyle w:val="a6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 xml:space="preserve">режим жидкостной 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8601FE" w:rsidRPr="000B5FCC" w:rsidRDefault="008601FE" w:rsidP="00B01B7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8601FE" w:rsidRPr="00286AB2" w:rsidRDefault="008601FE" w:rsidP="00B01B7A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lastRenderedPageBreak/>
              <w:t xml:space="preserve">Условия продажи: демонтаж и вывоз установки производится за счет сил и средств Покупателя. </w:t>
            </w:r>
          </w:p>
          <w:p w:rsidR="008601FE" w:rsidRDefault="008601FE" w:rsidP="00B01B7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  <w:p w:rsidR="008601FE" w:rsidRPr="00BA0692" w:rsidRDefault="008601FE" w:rsidP="00B01B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01FE" w:rsidRPr="00E03D6A" w:rsidRDefault="008601FE" w:rsidP="008601FE">
            <w:pPr>
              <w:jc w:val="center"/>
              <w:rPr>
                <w:b/>
              </w:rPr>
            </w:pPr>
            <w:r w:rsidRPr="008601FE">
              <w:rPr>
                <w:b/>
              </w:rPr>
              <w:lastRenderedPageBreak/>
              <w:t>2 466 391,67</w:t>
            </w:r>
            <w:r>
              <w:rPr>
                <w:b/>
              </w:rPr>
              <w:t xml:space="preserve"> руб. (два миллиона четыреста шестьдесят шесть тысяч триста девяносто один рубль 67 коп.)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601FE" w:rsidRPr="00984FC0" w:rsidRDefault="008601FE" w:rsidP="008601FE">
            <w:pPr>
              <w:jc w:val="center"/>
            </w:pPr>
            <w:r w:rsidRPr="008601FE">
              <w:rPr>
                <w:b/>
              </w:rPr>
              <w:t>2 959 670,00 руб. (два миллиона девятьсот пятьдесят девять тысяч шестьсот семьдесят рублей 00 коп.)</w:t>
            </w:r>
            <w:r w:rsidRPr="008601FE">
              <w:t>, в том числе НДС (20%) – 493 278,33 руб. (четыреста девяносто три тысячи двести семьдесят восемь рублей 33 коп.)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476533">
        <w:rPr>
          <w:rFonts w:ascii="Times New Roman" w:hAnsi="Times New Roman"/>
        </w:rPr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3A1A84" w:rsidRPr="003A1A84">
        <w:rPr>
          <w:rFonts w:ascii="Times New Roman" w:hAnsi="Times New Roman"/>
        </w:rPr>
        <w:t>01</w:t>
      </w:r>
      <w:r w:rsidRPr="00F63AFE">
        <w:rPr>
          <w:rFonts w:ascii="Times New Roman" w:hAnsi="Times New Roman"/>
        </w:rPr>
        <w:t xml:space="preserve">» </w:t>
      </w:r>
      <w:r w:rsidR="003A1A84">
        <w:rPr>
          <w:rFonts w:ascii="Times New Roman" w:hAnsi="Times New Roman"/>
        </w:rPr>
        <w:t>апреля</w:t>
      </w:r>
      <w:r w:rsidRPr="00F63AFE">
        <w:rPr>
          <w:rFonts w:ascii="Times New Roman" w:hAnsi="Times New Roman"/>
        </w:rPr>
        <w:t xml:space="preserve"> 20</w:t>
      </w:r>
      <w:r w:rsidR="00463EE2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366CB8" w:rsidRPr="00C65A00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3A1A84">
        <w:rPr>
          <w:rFonts w:ascii="Times New Roman" w:hAnsi="Times New Roman"/>
        </w:rPr>
        <w:t>01</w:t>
      </w:r>
      <w:r w:rsidRPr="00F63AFE">
        <w:rPr>
          <w:rFonts w:ascii="Times New Roman" w:hAnsi="Times New Roman"/>
        </w:rPr>
        <w:t xml:space="preserve">» </w:t>
      </w:r>
      <w:r w:rsidR="003A1A84">
        <w:rPr>
          <w:rFonts w:ascii="Times New Roman" w:hAnsi="Times New Roman"/>
        </w:rPr>
        <w:t>апреля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Организатор ориентировочно до </w:t>
      </w:r>
      <w:r w:rsidR="003A1A84">
        <w:rPr>
          <w:rFonts w:ascii="Times New Roman" w:hAnsi="Times New Roman"/>
        </w:rPr>
        <w:t>15</w:t>
      </w:r>
      <w:r w:rsidR="00FB043A">
        <w:rPr>
          <w:rFonts w:ascii="Times New Roman" w:hAnsi="Times New Roman"/>
        </w:rPr>
        <w:t>.</w:t>
      </w:r>
      <w:r w:rsidR="003A1A84">
        <w:rPr>
          <w:rFonts w:ascii="Times New Roman" w:hAnsi="Times New Roman"/>
        </w:rPr>
        <w:t>04</w:t>
      </w:r>
      <w:bookmarkStart w:id="0" w:name="_GoBack"/>
      <w:bookmarkEnd w:id="0"/>
      <w:r w:rsidR="00FB043A">
        <w:rPr>
          <w:rFonts w:ascii="Times New Roman" w:hAnsi="Times New Roman"/>
        </w:rPr>
        <w:t>.201</w:t>
      </w:r>
      <w:r w:rsidR="00463EE2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</w:pPr>
      <w:r w:rsidRPr="00F63AFE">
        <w:br w:type="page"/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FC69D7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 xml:space="preserve">« </w:t>
            </w:r>
            <w:proofErr w:type="spellStart"/>
            <w:r w:rsidRPr="00102620">
              <w:rPr>
                <w:color w:val="000000"/>
              </w:rPr>
              <w:t>Ириклинская</w:t>
            </w:r>
            <w:proofErr w:type="spellEnd"/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A640E2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С.А.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E2" w:rsidRDefault="00A640E2" w:rsidP="00F63AFE">
      <w:r>
        <w:separator/>
      </w:r>
    </w:p>
  </w:endnote>
  <w:endnote w:type="continuationSeparator" w:id="0">
    <w:p w:rsidR="00A640E2" w:rsidRDefault="00A640E2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E2" w:rsidRDefault="00A640E2" w:rsidP="00F63AFE">
      <w:r>
        <w:separator/>
      </w:r>
    </w:p>
  </w:footnote>
  <w:footnote w:type="continuationSeparator" w:id="0">
    <w:p w:rsidR="00A640E2" w:rsidRDefault="00A640E2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D6E87"/>
    <w:rsid w:val="00102620"/>
    <w:rsid w:val="00267880"/>
    <w:rsid w:val="00366CB8"/>
    <w:rsid w:val="003A1A84"/>
    <w:rsid w:val="00463EE2"/>
    <w:rsid w:val="00476533"/>
    <w:rsid w:val="004812D6"/>
    <w:rsid w:val="00636773"/>
    <w:rsid w:val="00684927"/>
    <w:rsid w:val="006E2928"/>
    <w:rsid w:val="008601FE"/>
    <w:rsid w:val="0091669D"/>
    <w:rsid w:val="0094768A"/>
    <w:rsid w:val="00A640E2"/>
    <w:rsid w:val="00A74517"/>
    <w:rsid w:val="00B87F26"/>
    <w:rsid w:val="00C65A00"/>
    <w:rsid w:val="00E55BF5"/>
    <w:rsid w:val="00EC5C19"/>
    <w:rsid w:val="00F63AFE"/>
    <w:rsid w:val="00F81F8C"/>
    <w:rsid w:val="00FB043A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15B3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34EB-3A53-41A6-BD68-3752B1B3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10</cp:revision>
  <dcterms:created xsi:type="dcterms:W3CDTF">2018-10-22T09:10:00Z</dcterms:created>
  <dcterms:modified xsi:type="dcterms:W3CDTF">2019-03-11T09:55:00Z</dcterms:modified>
</cp:coreProperties>
</file>