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9B" w:rsidRDefault="00187576" w:rsidP="00B80C9B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2594610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D64A4A" w:rsidRDefault="00D64A4A" w:rsidP="00D64A4A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Филиал «Харанорская ГРЭС» Акционерное общество «</w:t>
      </w:r>
      <w:proofErr w:type="spellStart"/>
      <w:r>
        <w:rPr>
          <w:color w:val="1F497D"/>
          <w:sz w:val="18"/>
          <w:szCs w:val="18"/>
        </w:rPr>
        <w:t>Интер</w:t>
      </w:r>
      <w:proofErr w:type="spellEnd"/>
      <w:r>
        <w:rPr>
          <w:color w:val="1F497D"/>
          <w:sz w:val="18"/>
          <w:szCs w:val="18"/>
        </w:rPr>
        <w:t xml:space="preserve"> РАО – </w:t>
      </w:r>
      <w:proofErr w:type="spellStart"/>
      <w:r>
        <w:rPr>
          <w:color w:val="1F497D"/>
          <w:sz w:val="18"/>
          <w:szCs w:val="18"/>
        </w:rPr>
        <w:t>Электрогенерация</w:t>
      </w:r>
      <w:proofErr w:type="spellEnd"/>
      <w:r>
        <w:rPr>
          <w:color w:val="1F497D"/>
          <w:sz w:val="18"/>
          <w:szCs w:val="18"/>
        </w:rPr>
        <w:t>»</w:t>
      </w:r>
    </w:p>
    <w:p w:rsidR="00D64A4A" w:rsidRDefault="00D64A4A" w:rsidP="00D64A4A">
      <w:pPr>
        <w:ind w:right="-283"/>
        <w:jc w:val="center"/>
        <w:rPr>
          <w:color w:val="1F497D"/>
          <w:sz w:val="18"/>
          <w:szCs w:val="18"/>
        </w:rPr>
      </w:pPr>
      <w:proofErr w:type="spellStart"/>
      <w:r>
        <w:rPr>
          <w:color w:val="1F497D"/>
          <w:sz w:val="18"/>
          <w:szCs w:val="18"/>
        </w:rPr>
        <w:t>пгт</w:t>
      </w:r>
      <w:proofErr w:type="spellEnd"/>
      <w:r>
        <w:rPr>
          <w:color w:val="1F497D"/>
          <w:sz w:val="18"/>
          <w:szCs w:val="18"/>
        </w:rPr>
        <w:t xml:space="preserve">. Ясногорск, </w:t>
      </w:r>
      <w:proofErr w:type="spellStart"/>
      <w:r>
        <w:rPr>
          <w:color w:val="1F497D"/>
          <w:sz w:val="18"/>
          <w:szCs w:val="18"/>
        </w:rPr>
        <w:t>Оловяннинский</w:t>
      </w:r>
      <w:proofErr w:type="spellEnd"/>
      <w:r>
        <w:rPr>
          <w:color w:val="1F497D"/>
          <w:sz w:val="18"/>
          <w:szCs w:val="18"/>
        </w:rPr>
        <w:t xml:space="preserve"> р-он, Забайкальский край, Россия, 674520</w:t>
      </w:r>
    </w:p>
    <w:p w:rsidR="00D64A4A" w:rsidRPr="00AB66EA" w:rsidRDefault="00D64A4A" w:rsidP="00D64A4A">
      <w:pPr>
        <w:ind w:right="-283"/>
        <w:jc w:val="center"/>
        <w:rPr>
          <w:color w:val="1F497D"/>
          <w:sz w:val="18"/>
          <w:szCs w:val="18"/>
          <w:lang w:val="en-US"/>
        </w:rPr>
      </w:pPr>
      <w:r>
        <w:rPr>
          <w:color w:val="1F497D"/>
          <w:sz w:val="18"/>
          <w:szCs w:val="18"/>
        </w:rPr>
        <w:t>Тел</w:t>
      </w:r>
      <w:r w:rsidRPr="00AB66EA">
        <w:rPr>
          <w:color w:val="1F497D"/>
          <w:sz w:val="18"/>
          <w:szCs w:val="18"/>
          <w:lang w:val="en-US"/>
        </w:rPr>
        <w:t>.: +7 (302</w:t>
      </w:r>
      <w:r>
        <w:rPr>
          <w:color w:val="1F497D"/>
          <w:sz w:val="18"/>
          <w:szCs w:val="18"/>
        </w:rPr>
        <w:t>53</w:t>
      </w:r>
      <w:r w:rsidRPr="00AB66EA">
        <w:rPr>
          <w:color w:val="1F497D"/>
          <w:sz w:val="18"/>
          <w:szCs w:val="18"/>
          <w:lang w:val="en-US"/>
        </w:rPr>
        <w:t xml:space="preserve">) </w:t>
      </w:r>
      <w:r>
        <w:rPr>
          <w:color w:val="1F497D"/>
          <w:sz w:val="18"/>
          <w:szCs w:val="18"/>
        </w:rPr>
        <w:t>4</w:t>
      </w:r>
      <w:r w:rsidRPr="00AB66EA">
        <w:rPr>
          <w:color w:val="1F497D"/>
          <w:sz w:val="18"/>
          <w:szCs w:val="18"/>
          <w:lang w:val="en-US"/>
        </w:rPr>
        <w:t>5-</w:t>
      </w:r>
      <w:r>
        <w:rPr>
          <w:color w:val="1F497D"/>
          <w:sz w:val="18"/>
          <w:szCs w:val="18"/>
        </w:rPr>
        <w:t>4</w:t>
      </w:r>
      <w:r w:rsidRPr="00AB66EA">
        <w:rPr>
          <w:color w:val="1F497D"/>
          <w:sz w:val="18"/>
          <w:szCs w:val="18"/>
          <w:lang w:val="en-US"/>
        </w:rPr>
        <w:t>-</w:t>
      </w:r>
      <w:r>
        <w:rPr>
          <w:color w:val="1F497D"/>
          <w:sz w:val="18"/>
          <w:szCs w:val="18"/>
        </w:rPr>
        <w:t>01</w:t>
      </w:r>
      <w:r w:rsidRPr="00AB66EA">
        <w:rPr>
          <w:color w:val="1F497D"/>
          <w:sz w:val="18"/>
          <w:szCs w:val="18"/>
          <w:lang w:val="en-US"/>
        </w:rPr>
        <w:t xml:space="preserve">, </w:t>
      </w:r>
      <w:r>
        <w:rPr>
          <w:color w:val="1F497D"/>
          <w:sz w:val="18"/>
          <w:szCs w:val="18"/>
        </w:rPr>
        <w:t>Факс</w:t>
      </w:r>
      <w:r w:rsidRPr="00AB66EA">
        <w:rPr>
          <w:color w:val="1F497D"/>
          <w:sz w:val="18"/>
          <w:szCs w:val="18"/>
          <w:lang w:val="en-US"/>
        </w:rPr>
        <w:t>: +7 (302</w:t>
      </w:r>
      <w:r>
        <w:rPr>
          <w:color w:val="1F497D"/>
          <w:sz w:val="18"/>
          <w:szCs w:val="18"/>
        </w:rPr>
        <w:t>53</w:t>
      </w:r>
      <w:r w:rsidRPr="00AB66EA">
        <w:rPr>
          <w:color w:val="1F497D"/>
          <w:sz w:val="18"/>
          <w:szCs w:val="18"/>
          <w:lang w:val="en-US"/>
        </w:rPr>
        <w:t xml:space="preserve">) </w:t>
      </w:r>
      <w:r>
        <w:rPr>
          <w:color w:val="1F497D"/>
          <w:sz w:val="18"/>
          <w:szCs w:val="18"/>
        </w:rPr>
        <w:t>45</w:t>
      </w:r>
      <w:r w:rsidRPr="00AB66EA">
        <w:rPr>
          <w:color w:val="1F497D"/>
          <w:sz w:val="18"/>
          <w:szCs w:val="18"/>
          <w:lang w:val="en-US"/>
        </w:rPr>
        <w:t>-</w:t>
      </w:r>
      <w:r>
        <w:rPr>
          <w:color w:val="1F497D"/>
          <w:sz w:val="18"/>
          <w:szCs w:val="18"/>
        </w:rPr>
        <w:t>4</w:t>
      </w:r>
      <w:r w:rsidRPr="00AB66EA">
        <w:rPr>
          <w:color w:val="1F497D"/>
          <w:sz w:val="18"/>
          <w:szCs w:val="18"/>
          <w:lang w:val="en-US"/>
        </w:rPr>
        <w:t>-</w:t>
      </w:r>
      <w:r>
        <w:rPr>
          <w:color w:val="1F497D"/>
          <w:sz w:val="18"/>
          <w:szCs w:val="18"/>
        </w:rPr>
        <w:t>0</w:t>
      </w:r>
      <w:r w:rsidRPr="00AB66EA">
        <w:rPr>
          <w:color w:val="1F497D"/>
          <w:sz w:val="18"/>
          <w:szCs w:val="18"/>
          <w:lang w:val="en-US"/>
        </w:rPr>
        <w:t xml:space="preserve">2, </w:t>
      </w:r>
      <w:r>
        <w:rPr>
          <w:color w:val="1F497D"/>
          <w:sz w:val="18"/>
          <w:szCs w:val="18"/>
          <w:lang w:val="en-US"/>
        </w:rPr>
        <w:t>E</w:t>
      </w:r>
      <w:r w:rsidRPr="00AB66EA">
        <w:rPr>
          <w:color w:val="1F497D"/>
          <w:sz w:val="18"/>
          <w:szCs w:val="18"/>
          <w:lang w:val="en-US"/>
        </w:rPr>
        <w:t>-</w:t>
      </w:r>
      <w:r>
        <w:rPr>
          <w:color w:val="1F497D"/>
          <w:sz w:val="18"/>
          <w:szCs w:val="18"/>
          <w:lang w:val="en-US"/>
        </w:rPr>
        <w:t>mail</w:t>
      </w:r>
      <w:r w:rsidRPr="00AB66EA">
        <w:rPr>
          <w:color w:val="1F497D"/>
          <w:sz w:val="18"/>
          <w:szCs w:val="18"/>
          <w:lang w:val="en-US"/>
        </w:rPr>
        <w:t xml:space="preserve">: </w:t>
      </w:r>
      <w:hyperlink r:id="rId9" w:history="1">
        <w:r w:rsidRPr="002338E0">
          <w:rPr>
            <w:rStyle w:val="af9"/>
            <w:sz w:val="18"/>
            <w:szCs w:val="18"/>
            <w:lang w:val="en-US"/>
          </w:rPr>
          <w:t>secretary_hardres@interrao.ru</w:t>
        </w:r>
      </w:hyperlink>
    </w:p>
    <w:p w:rsidR="00B80C9B" w:rsidRDefault="00D64A4A" w:rsidP="00B80C9B">
      <w:pPr>
        <w:jc w:val="center"/>
        <w:rPr>
          <w:b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D64A4A" w:rsidRPr="0055305D" w:rsidRDefault="00D64A4A" w:rsidP="00D64A4A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D64A4A" w:rsidRPr="00767E79" w:rsidRDefault="00D64A4A" w:rsidP="00D64A4A">
      <w:pPr>
        <w:jc w:val="center"/>
        <w:rPr>
          <w:b/>
        </w:rPr>
      </w:pPr>
      <w:r>
        <w:t>заседания Закупочной комиссии</w:t>
      </w:r>
      <w:r w:rsidRPr="006C1B31">
        <w:t xml:space="preserve"> </w:t>
      </w:r>
      <w:r>
        <w:t>по</w:t>
      </w:r>
      <w:r w:rsidRPr="002805E4">
        <w:t xml:space="preserve"> экспертизе справки о цепочке собственников Победителя </w:t>
      </w:r>
      <w:r>
        <w:t xml:space="preserve">открытого запроса цен в электронной форме </w:t>
      </w:r>
      <w:r w:rsidRPr="00654C81">
        <w:rPr>
          <w:b/>
        </w:rPr>
        <w:t>«</w:t>
      </w:r>
      <w:r>
        <w:rPr>
          <w:b/>
        </w:rPr>
        <w:t>Шпала и брус</w:t>
      </w:r>
      <w:r w:rsidRPr="002D2EFB">
        <w:rPr>
          <w:b/>
        </w:rPr>
        <w:t xml:space="preserve"> для Харанорской ГРЭС</w:t>
      </w:r>
      <w:r>
        <w:rPr>
          <w:b/>
        </w:rPr>
        <w:t>» (Лот в ЕИСЗ № 570.18.00052)</w:t>
      </w:r>
    </w:p>
    <w:p w:rsidR="00D64A4A" w:rsidRPr="00560B60" w:rsidRDefault="00D64A4A" w:rsidP="00D64A4A">
      <w:pPr>
        <w:spacing w:before="240"/>
        <w:jc w:val="center"/>
        <w:rPr>
          <w:b/>
        </w:rPr>
      </w:pPr>
      <w:r>
        <w:rPr>
          <w:b/>
        </w:rPr>
        <w:t>п. Ясногорск</w:t>
      </w:r>
    </w:p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953"/>
      </w:tblGrid>
      <w:tr w:rsidR="00D64A4A" w:rsidRPr="00560B60" w:rsidTr="006304B0">
        <w:tc>
          <w:tcPr>
            <w:tcW w:w="4361" w:type="dxa"/>
            <w:vAlign w:val="bottom"/>
          </w:tcPr>
          <w:p w:rsidR="00D64A4A" w:rsidRPr="00560B60" w:rsidRDefault="00D64A4A" w:rsidP="006304B0">
            <w:pPr>
              <w:spacing w:before="120"/>
            </w:pPr>
            <w:r>
              <w:t>Номер Протокола:</w:t>
            </w:r>
          </w:p>
        </w:tc>
        <w:tc>
          <w:tcPr>
            <w:tcW w:w="5953" w:type="dxa"/>
          </w:tcPr>
          <w:p w:rsidR="00D64A4A" w:rsidRPr="00E33C39" w:rsidRDefault="00D64A4A" w:rsidP="006304B0">
            <w:r w:rsidRPr="00E33C39">
              <w:t>№ 120/ОЗЦ–П</w:t>
            </w:r>
            <w:r>
              <w:t>ЦС</w:t>
            </w:r>
            <w:bookmarkStart w:id="0" w:name="_GoBack"/>
            <w:bookmarkEnd w:id="0"/>
          </w:p>
        </w:tc>
      </w:tr>
      <w:tr w:rsidR="00D64A4A" w:rsidRPr="00560B60" w:rsidTr="006304B0">
        <w:tc>
          <w:tcPr>
            <w:tcW w:w="4361" w:type="dxa"/>
            <w:vAlign w:val="bottom"/>
          </w:tcPr>
          <w:p w:rsidR="00D64A4A" w:rsidRDefault="00D64A4A" w:rsidP="006304B0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953" w:type="dxa"/>
          </w:tcPr>
          <w:p w:rsidR="00D64A4A" w:rsidRPr="00E33C39" w:rsidRDefault="00D64A4A" w:rsidP="006304B0">
            <w:r>
              <w:t>«15</w:t>
            </w:r>
            <w:r w:rsidRPr="00E33C39">
              <w:t xml:space="preserve">» июня 2018 г. </w:t>
            </w:r>
            <w:proofErr w:type="gramStart"/>
            <w:r w:rsidRPr="00E33C39">
              <w:t>09:00  (</w:t>
            </w:r>
            <w:proofErr w:type="spellStart"/>
            <w:proofErr w:type="gramEnd"/>
            <w:r w:rsidRPr="00E33C39">
              <w:t>мск</w:t>
            </w:r>
            <w:proofErr w:type="spellEnd"/>
            <w:r w:rsidRPr="00E33C39">
              <w:t xml:space="preserve">)                                   </w:t>
            </w:r>
          </w:p>
        </w:tc>
      </w:tr>
      <w:tr w:rsidR="00D64A4A" w:rsidRPr="00560B60" w:rsidTr="006304B0">
        <w:tc>
          <w:tcPr>
            <w:tcW w:w="4361" w:type="dxa"/>
            <w:vAlign w:val="bottom"/>
          </w:tcPr>
          <w:p w:rsidR="00D64A4A" w:rsidRDefault="00D64A4A" w:rsidP="006304B0">
            <w:pPr>
              <w:spacing w:before="120"/>
            </w:pPr>
            <w:r>
              <w:t>Дата подписания протокола</w:t>
            </w:r>
          </w:p>
        </w:tc>
        <w:tc>
          <w:tcPr>
            <w:tcW w:w="5953" w:type="dxa"/>
          </w:tcPr>
          <w:p w:rsidR="00D64A4A" w:rsidRPr="00E33C39" w:rsidRDefault="00D64A4A" w:rsidP="006304B0">
            <w:r>
              <w:t>«15</w:t>
            </w:r>
            <w:r w:rsidRPr="00E33C39">
              <w:t>» июня 2018 г.</w:t>
            </w:r>
          </w:p>
        </w:tc>
      </w:tr>
      <w:tr w:rsidR="00D64A4A" w:rsidRPr="00560B60" w:rsidTr="006304B0">
        <w:tc>
          <w:tcPr>
            <w:tcW w:w="4361" w:type="dxa"/>
            <w:vAlign w:val="bottom"/>
          </w:tcPr>
          <w:p w:rsidR="00D64A4A" w:rsidRPr="006534AE" w:rsidRDefault="00D64A4A" w:rsidP="006304B0">
            <w:pPr>
              <w:spacing w:before="120"/>
            </w:pPr>
            <w:r>
              <w:t>Начальная (максимальная) цена:</w:t>
            </w:r>
          </w:p>
        </w:tc>
        <w:tc>
          <w:tcPr>
            <w:tcW w:w="5953" w:type="dxa"/>
          </w:tcPr>
          <w:p w:rsidR="00D64A4A" w:rsidRPr="00E33C39" w:rsidRDefault="00D64A4A" w:rsidP="006304B0">
            <w:r w:rsidRPr="00E33C39">
              <w:t>942 305,95 руб. без НДС</w:t>
            </w:r>
          </w:p>
        </w:tc>
      </w:tr>
      <w:tr w:rsidR="00D64A4A" w:rsidRPr="00560B60" w:rsidTr="006304B0">
        <w:tc>
          <w:tcPr>
            <w:tcW w:w="4361" w:type="dxa"/>
            <w:vAlign w:val="bottom"/>
          </w:tcPr>
          <w:p w:rsidR="00D64A4A" w:rsidRPr="00442DE5" w:rsidRDefault="00D64A4A" w:rsidP="006304B0">
            <w:pPr>
              <w:spacing w:before="120"/>
            </w:pPr>
            <w:r w:rsidRPr="00442DE5">
              <w:t>Участниками могут быть только субъекты МСП</w:t>
            </w:r>
          </w:p>
        </w:tc>
        <w:tc>
          <w:tcPr>
            <w:tcW w:w="5953" w:type="dxa"/>
          </w:tcPr>
          <w:p w:rsidR="00D64A4A" w:rsidRDefault="00D64A4A" w:rsidP="006304B0">
            <w:r w:rsidRPr="00E33C39">
              <w:t>Да</w:t>
            </w:r>
          </w:p>
        </w:tc>
      </w:tr>
    </w:tbl>
    <w:p w:rsidR="00D64A4A" w:rsidRPr="00F90C52" w:rsidRDefault="00D64A4A" w:rsidP="00D64A4A">
      <w:pPr>
        <w:spacing w:before="120" w:after="120"/>
        <w:ind w:firstLine="709"/>
        <w:rPr>
          <w:b/>
        </w:rPr>
      </w:pPr>
      <w:r w:rsidRPr="00F90C52">
        <w:rPr>
          <w:b/>
        </w:rPr>
        <w:t>ПОВЕСТКА:</w:t>
      </w:r>
    </w:p>
    <w:p w:rsidR="00D64A4A" w:rsidRPr="00280D06" w:rsidRDefault="00D64A4A" w:rsidP="00D64A4A">
      <w:pPr>
        <w:spacing w:before="120" w:after="120"/>
        <w:jc w:val="both"/>
      </w:pPr>
      <w:r w:rsidRPr="00280D06">
        <w:t xml:space="preserve">Об одобрении </w:t>
      </w:r>
      <w:r>
        <w:t>Отчета по</w:t>
      </w:r>
      <w:r w:rsidRPr="002805E4">
        <w:t xml:space="preserve"> экспертизе справки о цепочке собственников Победителя </w:t>
      </w:r>
      <w:r>
        <w:t>открытого запроса цен в электронной форме</w:t>
      </w:r>
      <w:r w:rsidRPr="003040F0">
        <w:rPr>
          <w:color w:val="8DB3E2"/>
        </w:rPr>
        <w:t>.</w:t>
      </w:r>
    </w:p>
    <w:p w:rsidR="00D64A4A" w:rsidRPr="00E86483" w:rsidRDefault="00D64A4A" w:rsidP="00D64A4A">
      <w:pPr>
        <w:jc w:val="both"/>
        <w:rPr>
          <w:b/>
        </w:rPr>
      </w:pPr>
      <w:r>
        <w:rPr>
          <w:b/>
        </w:rPr>
        <w:t>УЧАСТИЕ ПРИНИМАЛИ:</w:t>
      </w:r>
    </w:p>
    <w:p w:rsidR="00D64A4A" w:rsidRPr="007A6072" w:rsidRDefault="00D64A4A" w:rsidP="00D64A4A">
      <w:pPr>
        <w:ind w:firstLine="709"/>
        <w:jc w:val="both"/>
        <w:rPr>
          <w:u w:val="single"/>
        </w:rPr>
      </w:pPr>
      <w:r w:rsidRPr="007A6072">
        <w:rPr>
          <w:u w:val="single"/>
        </w:rPr>
        <w:t>Председател</w:t>
      </w:r>
      <w:r>
        <w:rPr>
          <w:u w:val="single"/>
        </w:rPr>
        <w:t>ь</w:t>
      </w:r>
      <w:r w:rsidRPr="007A6072">
        <w:rPr>
          <w:u w:val="single"/>
        </w:rPr>
        <w:t xml:space="preserve"> Закупочной комиссии:</w:t>
      </w:r>
    </w:p>
    <w:p w:rsidR="00D64A4A" w:rsidRPr="007A6072" w:rsidRDefault="00D64A4A" w:rsidP="00D64A4A">
      <w:pPr>
        <w:jc w:val="both"/>
      </w:pPr>
      <w:r w:rsidRPr="007A6072">
        <w:t xml:space="preserve">1. </w:t>
      </w:r>
      <w:r w:rsidRPr="007A6072">
        <w:tab/>
      </w:r>
      <w:r w:rsidRPr="007C2D60">
        <w:t>Максимова Ульяна Радиевна, заместитель директора по экономике и снабжению</w:t>
      </w:r>
      <w:r w:rsidRPr="007A6072">
        <w:t>.</w:t>
      </w:r>
    </w:p>
    <w:p w:rsidR="00D64A4A" w:rsidRPr="007A6072" w:rsidRDefault="00D64A4A" w:rsidP="00D64A4A">
      <w:pPr>
        <w:ind w:firstLine="709"/>
        <w:jc w:val="both"/>
        <w:rPr>
          <w:u w:val="single"/>
        </w:rPr>
      </w:pPr>
      <w:r w:rsidRPr="007A6072">
        <w:rPr>
          <w:u w:val="single"/>
        </w:rPr>
        <w:t>Члены Закупочной комиссии:</w:t>
      </w:r>
    </w:p>
    <w:p w:rsidR="00D64A4A" w:rsidRPr="007A6072" w:rsidRDefault="00D64A4A" w:rsidP="00D64A4A">
      <w:pPr>
        <w:jc w:val="both"/>
      </w:pPr>
      <w:r w:rsidRPr="00F65C26">
        <w:t>2</w:t>
      </w:r>
      <w:r w:rsidRPr="007A6072">
        <w:t xml:space="preserve">. </w:t>
      </w:r>
      <w:r w:rsidRPr="007A6072">
        <w:tab/>
      </w:r>
      <w:r w:rsidRPr="005867E7">
        <w:t>Дорморезова Маргарита Анатольевна, начальник отдела закупочных процедур и сопровождения контрактов;</w:t>
      </w:r>
    </w:p>
    <w:p w:rsidR="00D64A4A" w:rsidRDefault="00D64A4A" w:rsidP="00D64A4A">
      <w:pPr>
        <w:jc w:val="both"/>
      </w:pPr>
      <w:r>
        <w:t>3</w:t>
      </w:r>
      <w:r w:rsidRPr="007A6072">
        <w:t>.</w:t>
      </w:r>
      <w:r w:rsidRPr="007A6072">
        <w:tab/>
      </w:r>
      <w:r>
        <w:t xml:space="preserve">Кудряшов Сергей Анатольевич, </w:t>
      </w:r>
      <w:r>
        <w:rPr>
          <w:bCs/>
        </w:rPr>
        <w:t>начальник отдела ремонтов, технического перевооружения и реконструкции</w:t>
      </w:r>
      <w:r w:rsidRPr="008B4E23">
        <w:rPr>
          <w:bCs/>
        </w:rPr>
        <w:t>;</w:t>
      </w:r>
    </w:p>
    <w:p w:rsidR="00D64A4A" w:rsidRPr="00F65C26" w:rsidRDefault="00D64A4A" w:rsidP="00D64A4A">
      <w:pPr>
        <w:jc w:val="both"/>
      </w:pPr>
    </w:p>
    <w:p w:rsidR="00D64A4A" w:rsidRPr="007A6072" w:rsidRDefault="00D64A4A" w:rsidP="00D64A4A">
      <w:pPr>
        <w:ind w:firstLine="709"/>
        <w:jc w:val="both"/>
        <w:rPr>
          <w:u w:val="single"/>
        </w:rPr>
      </w:pPr>
      <w:r w:rsidRPr="007A6072">
        <w:rPr>
          <w:u w:val="single"/>
        </w:rPr>
        <w:t>Секретарь Закупочной комиссии (без права голоса):</w:t>
      </w:r>
    </w:p>
    <w:p w:rsidR="00D64A4A" w:rsidRDefault="00D64A4A" w:rsidP="00D64A4A">
      <w:pPr>
        <w:jc w:val="both"/>
      </w:pPr>
      <w:r>
        <w:t>4</w:t>
      </w:r>
      <w:r w:rsidRPr="007A6072">
        <w:t>.</w:t>
      </w:r>
      <w:r w:rsidRPr="007A6072">
        <w:tab/>
      </w:r>
      <w:r w:rsidRPr="00D44B6A">
        <w:t>Эрдынеева Альбина Гонгоровна – экономист 1 категории отдела закупочных процедур и сопровождения контрактов.</w:t>
      </w:r>
    </w:p>
    <w:p w:rsidR="00D64A4A" w:rsidRPr="00721F4B" w:rsidRDefault="00D64A4A" w:rsidP="00D64A4A">
      <w:pPr>
        <w:jc w:val="both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D64A4A" w:rsidRPr="00F90C52" w:rsidRDefault="00D64A4A" w:rsidP="00D64A4A">
      <w:pPr>
        <w:spacing w:before="120" w:after="120"/>
        <w:ind w:firstLine="709"/>
        <w:rPr>
          <w:b/>
        </w:rPr>
      </w:pPr>
      <w:r w:rsidRPr="00F90C52">
        <w:rPr>
          <w:b/>
        </w:rPr>
        <w:t xml:space="preserve">ВОПРОСЫ ЗАСЕДАНИЯ </w:t>
      </w:r>
      <w:r>
        <w:rPr>
          <w:b/>
        </w:rPr>
        <w:t>ЗАКУПОЧ</w:t>
      </w:r>
      <w:r w:rsidRPr="00F90C52">
        <w:rPr>
          <w:b/>
        </w:rPr>
        <w:t>НОЙ КОМИССИИ:</w:t>
      </w:r>
    </w:p>
    <w:p w:rsidR="00D64A4A" w:rsidRPr="00F73A61" w:rsidRDefault="00D64A4A" w:rsidP="00D64A4A">
      <w:pPr>
        <w:spacing w:before="120" w:after="120"/>
        <w:rPr>
          <w:b/>
        </w:rPr>
      </w:pPr>
      <w:r w:rsidRPr="00F73A61">
        <w:rPr>
          <w:b/>
        </w:rPr>
        <w:t>Вопрос 1 повестки:</w:t>
      </w:r>
    </w:p>
    <w:p w:rsidR="00D64A4A" w:rsidRPr="000B2575" w:rsidRDefault="00D64A4A" w:rsidP="00D64A4A">
      <w:pPr>
        <w:spacing w:before="120" w:after="120"/>
        <w:ind w:firstLine="709"/>
        <w:jc w:val="both"/>
      </w:pPr>
      <w:r w:rsidRPr="000B2575">
        <w:t xml:space="preserve">Об одобрении заключения по экспертизе справки о цепочке собственников Победителя </w:t>
      </w:r>
      <w:r>
        <w:t>открытого запроса цен в электронной форме</w:t>
      </w:r>
      <w:r w:rsidRPr="000B2575">
        <w:t>.</w:t>
      </w:r>
    </w:p>
    <w:p w:rsidR="00D64A4A" w:rsidRPr="000B2575" w:rsidRDefault="00D64A4A" w:rsidP="00D64A4A">
      <w:pPr>
        <w:spacing w:before="120" w:after="120"/>
        <w:ind w:firstLine="709"/>
        <w:jc w:val="both"/>
      </w:pPr>
      <w:r w:rsidRPr="000B2575">
        <w:t xml:space="preserve">Члены закупочной комиссии изучили поступившую справку о цепочке собственников Победителя </w:t>
      </w:r>
      <w:r>
        <w:t>открытого запроса цен в электронной форме</w:t>
      </w:r>
      <w:r w:rsidRPr="000B2575">
        <w:t xml:space="preserve"> Заключение по экспертизе справки о цепочке собственников Победителя </w:t>
      </w:r>
      <w:r w:rsidRPr="00F5024F">
        <w:t xml:space="preserve">открытого запроса </w:t>
      </w:r>
      <w:r>
        <w:t>цен в электронной форме</w:t>
      </w:r>
      <w:r w:rsidRPr="00F5024F">
        <w:t xml:space="preserve"> </w:t>
      </w:r>
      <w:r w:rsidRPr="000B2575">
        <w:t>представлено в приложении № 2 к отчету Экспертной группы.</w:t>
      </w:r>
    </w:p>
    <w:p w:rsidR="00D64A4A" w:rsidRPr="000B2575" w:rsidRDefault="00D64A4A" w:rsidP="00D64A4A">
      <w:pPr>
        <w:spacing w:before="120" w:after="120"/>
        <w:ind w:firstLine="709"/>
        <w:jc w:val="both"/>
      </w:pPr>
      <w:r w:rsidRPr="000B2575">
        <w:lastRenderedPageBreak/>
        <w:t>Закупочной комиссии предлагается:</w:t>
      </w:r>
    </w:p>
    <w:p w:rsidR="00D64A4A" w:rsidRPr="000B2575" w:rsidRDefault="00D64A4A" w:rsidP="00D64A4A">
      <w:pPr>
        <w:numPr>
          <w:ilvl w:val="0"/>
          <w:numId w:val="34"/>
        </w:numPr>
        <w:spacing w:before="120" w:after="120"/>
        <w:ind w:left="0"/>
        <w:jc w:val="both"/>
      </w:pPr>
      <w:r w:rsidRPr="000B2575">
        <w:t xml:space="preserve">Одобрить заключение по экспертизе справки о цепочке собственников Победителя </w:t>
      </w:r>
      <w:r w:rsidRPr="005A1916">
        <w:t xml:space="preserve">открытого запроса </w:t>
      </w:r>
      <w:r>
        <w:t>цен в электронной форме</w:t>
      </w:r>
      <w:r w:rsidRPr="000B2575">
        <w:t>, согласно приложению № 2 к отчету Экспертной группы;</w:t>
      </w:r>
    </w:p>
    <w:p w:rsidR="00D64A4A" w:rsidRDefault="00D64A4A" w:rsidP="00D64A4A">
      <w:pPr>
        <w:numPr>
          <w:ilvl w:val="0"/>
          <w:numId w:val="34"/>
        </w:numPr>
        <w:spacing w:before="120" w:after="120"/>
        <w:ind w:left="0"/>
        <w:jc w:val="both"/>
      </w:pPr>
      <w:r w:rsidRPr="000B2575">
        <w:t xml:space="preserve">Признать Победителем </w:t>
      </w:r>
      <w:r w:rsidRPr="005A1916">
        <w:t xml:space="preserve">открытого запроса </w:t>
      </w:r>
      <w:r>
        <w:t>цен в электронной форме</w:t>
      </w:r>
      <w:r w:rsidRPr="000B2575">
        <w:t>:</w:t>
      </w:r>
    </w:p>
    <w:p w:rsidR="00D64A4A" w:rsidRPr="00416D87" w:rsidRDefault="00D64A4A" w:rsidP="00D64A4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Pr="005867E7">
        <w:t>ООО «</w:t>
      </w:r>
      <w:proofErr w:type="spellStart"/>
      <w:r w:rsidRPr="005867E7">
        <w:t>Энергоинжиниринггрупп</w:t>
      </w:r>
      <w:proofErr w:type="spellEnd"/>
      <w:r w:rsidRPr="005867E7">
        <w:t xml:space="preserve">», 125464, </w:t>
      </w:r>
      <w:proofErr w:type="spellStart"/>
      <w:r w:rsidRPr="005867E7">
        <w:t>г.Москва</w:t>
      </w:r>
      <w:proofErr w:type="spellEnd"/>
      <w:r w:rsidRPr="005867E7">
        <w:t xml:space="preserve">, Волоколамское шоссе, д.142, </w:t>
      </w:r>
      <w:proofErr w:type="gramStart"/>
      <w:r w:rsidRPr="005867E7">
        <w:t>Э</w:t>
      </w:r>
      <w:proofErr w:type="gramEnd"/>
      <w:r w:rsidRPr="005867E7">
        <w:t xml:space="preserve"> 6 ПОМ I К 10 ОФ 631, ИНН 7701925335, КПП 773301001, ОГРН 1117746552131, предложение на поставку товара «Шпала и брус для Харанорской ГРЭС» (570.18.00052) на условиях: Цена предложения: 932 600,00 руб. без НДС, с учетом доставки до филиала. Срок поставки товара: Июль 2018г.Условия оплаты: 100 % по факту поставки в течение 30 календарных дней.</w:t>
      </w:r>
    </w:p>
    <w:p w:rsidR="00D64A4A" w:rsidRPr="000B2575" w:rsidRDefault="00D64A4A" w:rsidP="00D64A4A">
      <w:pPr>
        <w:spacing w:before="120" w:after="120"/>
        <w:ind w:firstLine="709"/>
        <w:rPr>
          <w:b/>
        </w:rPr>
      </w:pPr>
      <w:r w:rsidRPr="000B2575">
        <w:rPr>
          <w:b/>
        </w:rPr>
        <w:t>РЕШИЛИ:</w:t>
      </w:r>
    </w:p>
    <w:p w:rsidR="00D64A4A" w:rsidRDefault="00D64A4A" w:rsidP="00D64A4A">
      <w:pPr>
        <w:numPr>
          <w:ilvl w:val="0"/>
          <w:numId w:val="36"/>
        </w:numPr>
        <w:ind w:left="357" w:hanging="357"/>
        <w:jc w:val="both"/>
      </w:pPr>
      <w:r w:rsidRPr="000B2575">
        <w:t xml:space="preserve">Одобрить Заключение по экспертизе справки о цепочке собственников Победителя </w:t>
      </w:r>
      <w:r w:rsidRPr="005576C3">
        <w:t xml:space="preserve">открытого запроса </w:t>
      </w:r>
      <w:r>
        <w:t>цен в электронной форме</w:t>
      </w:r>
      <w:r w:rsidRPr="000B2575">
        <w:t>.</w:t>
      </w:r>
    </w:p>
    <w:p w:rsidR="00D64A4A" w:rsidRPr="000A4930" w:rsidRDefault="00D64A4A" w:rsidP="00D64A4A">
      <w:pPr>
        <w:numPr>
          <w:ilvl w:val="0"/>
          <w:numId w:val="36"/>
        </w:numPr>
        <w:ind w:left="357" w:hanging="357"/>
        <w:jc w:val="both"/>
      </w:pPr>
      <w:r w:rsidRPr="00FB7561">
        <w:rPr>
          <w:snapToGrid w:val="0"/>
        </w:rPr>
        <w:t xml:space="preserve">Признать Победителем открытого запроса </w:t>
      </w:r>
      <w:r>
        <w:t>цен в электронной форме</w:t>
      </w:r>
      <w:r w:rsidRPr="00FB7561">
        <w:rPr>
          <w:snapToGrid w:val="0"/>
        </w:rPr>
        <w:t>:</w:t>
      </w:r>
    </w:p>
    <w:p w:rsidR="00D64A4A" w:rsidRPr="00FB7561" w:rsidRDefault="00D64A4A" w:rsidP="00D64A4A">
      <w:pPr>
        <w:ind w:left="357"/>
        <w:jc w:val="both"/>
      </w:pPr>
    </w:p>
    <w:p w:rsidR="00D64A4A" w:rsidRPr="00416D87" w:rsidRDefault="00D64A4A" w:rsidP="00D64A4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Pr="005867E7">
        <w:t>ООО «</w:t>
      </w:r>
      <w:proofErr w:type="spellStart"/>
      <w:r w:rsidRPr="005867E7">
        <w:t>Энергоинжиниринггрупп</w:t>
      </w:r>
      <w:proofErr w:type="spellEnd"/>
      <w:r w:rsidRPr="005867E7">
        <w:t xml:space="preserve">», 125464, </w:t>
      </w:r>
      <w:proofErr w:type="spellStart"/>
      <w:r w:rsidRPr="005867E7">
        <w:t>г.Москва</w:t>
      </w:r>
      <w:proofErr w:type="spellEnd"/>
      <w:r w:rsidRPr="005867E7">
        <w:t xml:space="preserve">, Волоколамское шоссе, д.142, </w:t>
      </w:r>
      <w:proofErr w:type="gramStart"/>
      <w:r w:rsidRPr="005867E7">
        <w:t>Э</w:t>
      </w:r>
      <w:proofErr w:type="gramEnd"/>
      <w:r w:rsidRPr="005867E7">
        <w:t xml:space="preserve"> 6 ПОМ I К 10 ОФ 631, ИНН 7701925335, КПП 773301001, ОГРН 1117746552131, предложение на поставку товара «Шпала и брус для Харанорской ГРЭС» (570.18.00052) на условиях: Цена предложения: 932 600,00 руб. без НДС, с учетом доставки до филиала. Срок поставки товара: Июль 2018г.Условия оплаты: 100 % по факту поставки в течение 30 календарных дней.</w:t>
      </w:r>
    </w:p>
    <w:p w:rsidR="00D44B6A" w:rsidRDefault="00D44B6A" w:rsidP="000A4930">
      <w:pPr>
        <w:spacing w:line="360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Default="00D44B6A" w:rsidP="00240CE9">
      <w:pPr>
        <w:spacing w:line="288" w:lineRule="auto"/>
        <w:ind w:left="284"/>
        <w:jc w:val="both"/>
        <w:rPr>
          <w:spacing w:val="-2"/>
        </w:rPr>
      </w:pPr>
    </w:p>
    <w:p w:rsidR="00D44B6A" w:rsidRPr="000D07B3" w:rsidRDefault="00D44B6A" w:rsidP="00240CE9">
      <w:pPr>
        <w:spacing w:line="288" w:lineRule="auto"/>
        <w:ind w:left="284"/>
        <w:jc w:val="both"/>
        <w:rPr>
          <w:spacing w:val="-2"/>
        </w:rPr>
      </w:pPr>
    </w:p>
    <w:sectPr w:rsidR="00D44B6A" w:rsidRPr="000D07B3" w:rsidSect="002C50F3">
      <w:footerReference w:type="default" r:id="rId10"/>
      <w:footerReference w:type="first" r:id="rId11"/>
      <w:pgSz w:w="11906" w:h="16838"/>
      <w:pgMar w:top="709" w:right="850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98" w:rsidRDefault="00F06698">
      <w:r>
        <w:separator/>
      </w:r>
    </w:p>
  </w:endnote>
  <w:endnote w:type="continuationSeparator" w:id="0">
    <w:p w:rsidR="00F06698" w:rsidRDefault="00F0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4A" w:rsidRPr="0061533D" w:rsidRDefault="00D64A4A" w:rsidP="00D64A4A">
    <w:pPr>
      <w:pStyle w:val="ad"/>
      <w:pBdr>
        <w:top w:val="thinThickSmallGap" w:sz="24" w:space="1" w:color="622423"/>
      </w:pBdr>
      <w:tabs>
        <w:tab w:val="right" w:pos="9922"/>
      </w:tabs>
      <w:jc w:val="center"/>
      <w:rPr>
        <w:i/>
        <w:sz w:val="20"/>
        <w:szCs w:val="20"/>
      </w:rPr>
    </w:pPr>
    <w:r w:rsidRPr="0061533D">
      <w:rPr>
        <w:i/>
        <w:sz w:val="20"/>
        <w:szCs w:val="20"/>
      </w:rPr>
      <w:t xml:space="preserve">Протокол № </w:t>
    </w:r>
    <w:r>
      <w:rPr>
        <w:i/>
        <w:sz w:val="20"/>
        <w:szCs w:val="20"/>
      </w:rPr>
      <w:t>120</w:t>
    </w:r>
    <w:r w:rsidRPr="0061533D">
      <w:rPr>
        <w:i/>
        <w:sz w:val="20"/>
        <w:szCs w:val="20"/>
      </w:rPr>
      <w:t>/ОЗЦ – ПЦС от «</w:t>
    </w:r>
    <w:r>
      <w:rPr>
        <w:i/>
        <w:sz w:val="20"/>
        <w:szCs w:val="20"/>
      </w:rPr>
      <w:t>15</w:t>
    </w:r>
    <w:r w:rsidRPr="0061533D">
      <w:rPr>
        <w:i/>
        <w:sz w:val="20"/>
        <w:szCs w:val="20"/>
      </w:rPr>
      <w:t xml:space="preserve">» </w:t>
    </w:r>
    <w:r>
      <w:rPr>
        <w:i/>
        <w:sz w:val="20"/>
        <w:szCs w:val="20"/>
      </w:rPr>
      <w:t xml:space="preserve">июня </w:t>
    </w:r>
    <w:r w:rsidRPr="0061533D">
      <w:rPr>
        <w:i/>
        <w:sz w:val="20"/>
        <w:szCs w:val="20"/>
      </w:rPr>
      <w:t>201</w:t>
    </w:r>
    <w:r>
      <w:rPr>
        <w:i/>
        <w:sz w:val="20"/>
        <w:szCs w:val="20"/>
      </w:rPr>
      <w:t>8</w:t>
    </w:r>
    <w:r w:rsidRPr="0061533D">
      <w:rPr>
        <w:i/>
        <w:sz w:val="20"/>
        <w:szCs w:val="20"/>
      </w:rPr>
      <w:t>г.</w:t>
    </w:r>
  </w:p>
  <w:p w:rsidR="00D64A4A" w:rsidRDefault="00D64A4A" w:rsidP="00D64A4A">
    <w:pPr>
      <w:pStyle w:val="ad"/>
      <w:pBdr>
        <w:top w:val="thinThickSmallGap" w:sz="24" w:space="1" w:color="622423"/>
      </w:pBdr>
      <w:tabs>
        <w:tab w:val="right" w:pos="9922"/>
      </w:tabs>
      <w:jc w:val="center"/>
      <w:rPr>
        <w:b/>
        <w:i/>
        <w:sz w:val="20"/>
        <w:szCs w:val="20"/>
      </w:rPr>
    </w:pPr>
    <w:r w:rsidRPr="0061533D">
      <w:rPr>
        <w:i/>
        <w:sz w:val="20"/>
        <w:szCs w:val="20"/>
      </w:rPr>
      <w:t xml:space="preserve">заседания Закупочной комиссии по экспертизе справки о цепочке собственников Победителя открытого запроса предложений в электронной форме </w:t>
    </w:r>
    <w:r w:rsidRPr="00654C81">
      <w:rPr>
        <w:b/>
        <w:i/>
        <w:sz w:val="20"/>
        <w:szCs w:val="20"/>
      </w:rPr>
      <w:t>«</w:t>
    </w:r>
    <w:r>
      <w:rPr>
        <w:b/>
        <w:bCs/>
        <w:i/>
        <w:sz w:val="20"/>
        <w:szCs w:val="20"/>
      </w:rPr>
      <w:t xml:space="preserve">шпала и брус </w:t>
    </w:r>
    <w:proofErr w:type="gramStart"/>
    <w:r>
      <w:rPr>
        <w:b/>
        <w:bCs/>
        <w:i/>
        <w:sz w:val="20"/>
        <w:szCs w:val="20"/>
      </w:rPr>
      <w:t xml:space="preserve">для </w:t>
    </w:r>
    <w:r w:rsidRPr="00D44B6A">
      <w:rPr>
        <w:b/>
        <w:bCs/>
        <w:i/>
        <w:sz w:val="20"/>
        <w:szCs w:val="20"/>
      </w:rPr>
      <w:t xml:space="preserve"> Харанорской</w:t>
    </w:r>
    <w:proofErr w:type="gramEnd"/>
    <w:r w:rsidRPr="00D44B6A">
      <w:rPr>
        <w:b/>
        <w:bCs/>
        <w:i/>
        <w:sz w:val="20"/>
        <w:szCs w:val="20"/>
      </w:rPr>
      <w:t xml:space="preserve"> ГРЭС</w:t>
    </w:r>
    <w:r w:rsidRPr="007C2D60">
      <w:rPr>
        <w:b/>
        <w:i/>
        <w:sz w:val="20"/>
        <w:szCs w:val="20"/>
      </w:rPr>
      <w:t>» (Лот в ЕИСЗ № 570.1</w:t>
    </w:r>
    <w:r>
      <w:rPr>
        <w:b/>
        <w:i/>
        <w:sz w:val="20"/>
        <w:szCs w:val="20"/>
      </w:rPr>
      <w:t>8</w:t>
    </w:r>
    <w:r w:rsidRPr="007C2D60">
      <w:rPr>
        <w:b/>
        <w:i/>
        <w:sz w:val="20"/>
        <w:szCs w:val="20"/>
      </w:rPr>
      <w:t>.00</w:t>
    </w:r>
    <w:r>
      <w:rPr>
        <w:b/>
        <w:i/>
        <w:sz w:val="20"/>
        <w:szCs w:val="20"/>
      </w:rPr>
      <w:t>052</w:t>
    </w:r>
    <w:r w:rsidRPr="007C2D60">
      <w:rPr>
        <w:b/>
        <w:i/>
        <w:sz w:val="20"/>
        <w:szCs w:val="20"/>
      </w:rPr>
      <w:t>)</w:t>
    </w:r>
  </w:p>
  <w:p w:rsidR="00D64A4A" w:rsidRPr="008208D0" w:rsidRDefault="00D64A4A" w:rsidP="00D64A4A">
    <w:pPr>
      <w:pStyle w:val="ad"/>
      <w:pBdr>
        <w:top w:val="thinThickSmallGap" w:sz="24" w:space="1" w:color="622423"/>
      </w:pBdr>
      <w:tabs>
        <w:tab w:val="right" w:pos="9922"/>
      </w:tabs>
      <w:jc w:val="right"/>
      <w:rPr>
        <w:sz w:val="16"/>
        <w:szCs w:val="16"/>
      </w:rPr>
    </w:pPr>
    <w:r w:rsidRPr="008208D0">
      <w:rPr>
        <w:sz w:val="16"/>
        <w:szCs w:val="16"/>
      </w:rPr>
      <w:t>Подпись секретаря закупочной комиссии _______________</w:t>
    </w:r>
  </w:p>
  <w:p w:rsidR="00F65C26" w:rsidRPr="00F65C26" w:rsidRDefault="00F65C26" w:rsidP="00F65C26">
    <w:pPr>
      <w:pStyle w:val="ad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D64A4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3D" w:rsidRPr="0061533D" w:rsidRDefault="0061533D" w:rsidP="0061533D">
    <w:pPr>
      <w:pStyle w:val="ad"/>
      <w:pBdr>
        <w:top w:val="thinThickSmallGap" w:sz="24" w:space="1" w:color="622423"/>
      </w:pBdr>
      <w:tabs>
        <w:tab w:val="right" w:pos="9922"/>
      </w:tabs>
      <w:jc w:val="center"/>
      <w:rPr>
        <w:i/>
        <w:sz w:val="20"/>
        <w:szCs w:val="20"/>
      </w:rPr>
    </w:pPr>
    <w:r w:rsidRPr="0061533D">
      <w:rPr>
        <w:i/>
        <w:sz w:val="20"/>
        <w:szCs w:val="20"/>
      </w:rPr>
      <w:t xml:space="preserve">Протокол № </w:t>
    </w:r>
    <w:r w:rsidR="003A64F6">
      <w:rPr>
        <w:i/>
        <w:sz w:val="20"/>
        <w:szCs w:val="20"/>
      </w:rPr>
      <w:t>6</w:t>
    </w:r>
    <w:r w:rsidRPr="0061533D">
      <w:rPr>
        <w:i/>
        <w:sz w:val="20"/>
        <w:szCs w:val="20"/>
      </w:rPr>
      <w:t>/ОЗЦ – ПЦС от «</w:t>
    </w:r>
    <w:r w:rsidR="00C2199B">
      <w:rPr>
        <w:i/>
        <w:sz w:val="20"/>
        <w:szCs w:val="20"/>
      </w:rPr>
      <w:t>10</w:t>
    </w:r>
    <w:r w:rsidRPr="0061533D">
      <w:rPr>
        <w:i/>
        <w:sz w:val="20"/>
        <w:szCs w:val="20"/>
      </w:rPr>
      <w:t xml:space="preserve">» </w:t>
    </w:r>
    <w:r w:rsidR="00D44B6A">
      <w:rPr>
        <w:i/>
        <w:sz w:val="20"/>
        <w:szCs w:val="20"/>
      </w:rPr>
      <w:t xml:space="preserve">ноября </w:t>
    </w:r>
    <w:r w:rsidRPr="0061533D">
      <w:rPr>
        <w:i/>
        <w:sz w:val="20"/>
        <w:szCs w:val="20"/>
      </w:rPr>
      <w:t>2017г.</w:t>
    </w:r>
  </w:p>
  <w:p w:rsidR="00767E79" w:rsidRDefault="0061533D" w:rsidP="00FB7561">
    <w:pPr>
      <w:pStyle w:val="ad"/>
      <w:pBdr>
        <w:top w:val="thinThickSmallGap" w:sz="24" w:space="1" w:color="622423"/>
      </w:pBdr>
      <w:tabs>
        <w:tab w:val="right" w:pos="9922"/>
      </w:tabs>
      <w:jc w:val="center"/>
      <w:rPr>
        <w:b/>
        <w:i/>
        <w:sz w:val="20"/>
        <w:szCs w:val="20"/>
      </w:rPr>
    </w:pPr>
    <w:r w:rsidRPr="0061533D">
      <w:rPr>
        <w:i/>
        <w:sz w:val="20"/>
        <w:szCs w:val="20"/>
      </w:rPr>
      <w:t xml:space="preserve">заседания Закупочной комиссии по экспертизе справки о цепочке собственников Победителя открытого запроса предложений в электронной форме </w:t>
    </w:r>
    <w:r w:rsidR="00654C81" w:rsidRPr="00654C81">
      <w:rPr>
        <w:b/>
        <w:i/>
        <w:sz w:val="20"/>
        <w:szCs w:val="20"/>
      </w:rPr>
      <w:t>«</w:t>
    </w:r>
    <w:proofErr w:type="spellStart"/>
    <w:r w:rsidR="000A4930">
      <w:rPr>
        <w:b/>
        <w:bCs/>
        <w:i/>
        <w:sz w:val="20"/>
        <w:szCs w:val="20"/>
      </w:rPr>
      <w:t>Асботкань</w:t>
    </w:r>
    <w:proofErr w:type="spellEnd"/>
    <w:r w:rsidR="000A4930">
      <w:rPr>
        <w:b/>
        <w:bCs/>
        <w:i/>
        <w:sz w:val="20"/>
        <w:szCs w:val="20"/>
      </w:rPr>
      <w:t xml:space="preserve"> </w:t>
    </w:r>
    <w:proofErr w:type="gramStart"/>
    <w:r w:rsidR="000A4930">
      <w:rPr>
        <w:b/>
        <w:bCs/>
        <w:i/>
        <w:sz w:val="20"/>
        <w:szCs w:val="20"/>
      </w:rPr>
      <w:t xml:space="preserve">для </w:t>
    </w:r>
    <w:r w:rsidR="00D44B6A" w:rsidRPr="00D44B6A">
      <w:rPr>
        <w:b/>
        <w:bCs/>
        <w:i/>
        <w:sz w:val="20"/>
        <w:szCs w:val="20"/>
      </w:rPr>
      <w:t xml:space="preserve"> Харанорской</w:t>
    </w:r>
    <w:proofErr w:type="gramEnd"/>
    <w:r w:rsidR="00D44B6A" w:rsidRPr="00D44B6A">
      <w:rPr>
        <w:b/>
        <w:bCs/>
        <w:i/>
        <w:sz w:val="20"/>
        <w:szCs w:val="20"/>
      </w:rPr>
      <w:t xml:space="preserve"> ГРЭС</w:t>
    </w:r>
    <w:r w:rsidR="007C2D60" w:rsidRPr="007C2D60">
      <w:rPr>
        <w:b/>
        <w:i/>
        <w:sz w:val="20"/>
        <w:szCs w:val="20"/>
      </w:rPr>
      <w:t>» (Лот в ЕИСЗ № 570.17.00</w:t>
    </w:r>
    <w:r w:rsidR="000A4930">
      <w:rPr>
        <w:b/>
        <w:i/>
        <w:sz w:val="20"/>
        <w:szCs w:val="20"/>
      </w:rPr>
      <w:t>325</w:t>
    </w:r>
    <w:r w:rsidR="007C2D60" w:rsidRPr="007C2D60">
      <w:rPr>
        <w:b/>
        <w:i/>
        <w:sz w:val="20"/>
        <w:szCs w:val="20"/>
      </w:rPr>
      <w:t>)</w:t>
    </w:r>
  </w:p>
  <w:p w:rsidR="00F65C26" w:rsidRPr="008208D0" w:rsidRDefault="00F65C26" w:rsidP="00767E79">
    <w:pPr>
      <w:pStyle w:val="ad"/>
      <w:pBdr>
        <w:top w:val="thinThickSmallGap" w:sz="24" w:space="1" w:color="622423"/>
      </w:pBdr>
      <w:tabs>
        <w:tab w:val="right" w:pos="9922"/>
      </w:tabs>
      <w:jc w:val="right"/>
      <w:rPr>
        <w:sz w:val="16"/>
        <w:szCs w:val="16"/>
      </w:rPr>
    </w:pPr>
    <w:r w:rsidRPr="008208D0">
      <w:rPr>
        <w:sz w:val="16"/>
        <w:szCs w:val="16"/>
      </w:rPr>
      <w:t>Подпись секретаря закупочной комиссии _______________</w:t>
    </w:r>
  </w:p>
  <w:p w:rsidR="00F65C26" w:rsidRPr="00F65C26" w:rsidRDefault="00F65C26" w:rsidP="00F65C26">
    <w:pPr>
      <w:pStyle w:val="ad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2C50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98" w:rsidRDefault="00F06698">
      <w:r>
        <w:separator/>
      </w:r>
    </w:p>
  </w:footnote>
  <w:footnote w:type="continuationSeparator" w:id="0">
    <w:p w:rsidR="00F06698" w:rsidRDefault="00F0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D4E45"/>
    <w:multiLevelType w:val="hybridMultilevel"/>
    <w:tmpl w:val="C1E2735E"/>
    <w:lvl w:ilvl="0" w:tplc="33D0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9354F5"/>
    <w:multiLevelType w:val="hybridMultilevel"/>
    <w:tmpl w:val="5218C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D54D9"/>
    <w:multiLevelType w:val="hybridMultilevel"/>
    <w:tmpl w:val="768A2A78"/>
    <w:lvl w:ilvl="0" w:tplc="A6708F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D67BF"/>
    <w:multiLevelType w:val="hybridMultilevel"/>
    <w:tmpl w:val="714CF282"/>
    <w:lvl w:ilvl="0" w:tplc="B914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C54CE"/>
    <w:multiLevelType w:val="hybridMultilevel"/>
    <w:tmpl w:val="5218C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FE2EDA"/>
    <w:multiLevelType w:val="multilevel"/>
    <w:tmpl w:val="D630A8D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1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32"/>
  </w:num>
  <w:num w:numId="5">
    <w:abstractNumId w:val="35"/>
  </w:num>
  <w:num w:numId="6">
    <w:abstractNumId w:val="31"/>
  </w:num>
  <w:num w:numId="7">
    <w:abstractNumId w:val="17"/>
  </w:num>
  <w:num w:numId="8">
    <w:abstractNumId w:val="23"/>
  </w:num>
  <w:num w:numId="9">
    <w:abstractNumId w:val="21"/>
  </w:num>
  <w:num w:numId="10">
    <w:abstractNumId w:val="2"/>
  </w:num>
  <w:num w:numId="11">
    <w:abstractNumId w:val="22"/>
  </w:num>
  <w:num w:numId="12">
    <w:abstractNumId w:val="27"/>
  </w:num>
  <w:num w:numId="13">
    <w:abstractNumId w:val="36"/>
  </w:num>
  <w:num w:numId="14">
    <w:abstractNumId w:val="25"/>
  </w:num>
  <w:num w:numId="15">
    <w:abstractNumId w:val="34"/>
  </w:num>
  <w:num w:numId="16">
    <w:abstractNumId w:val="14"/>
  </w:num>
  <w:num w:numId="17">
    <w:abstractNumId w:val="26"/>
  </w:num>
  <w:num w:numId="18">
    <w:abstractNumId w:val="5"/>
  </w:num>
  <w:num w:numId="19">
    <w:abstractNumId w:val="33"/>
  </w:num>
  <w:num w:numId="20">
    <w:abstractNumId w:val="8"/>
  </w:num>
  <w:num w:numId="21">
    <w:abstractNumId w:val="18"/>
  </w:num>
  <w:num w:numId="22">
    <w:abstractNumId w:val="10"/>
  </w:num>
  <w:num w:numId="23">
    <w:abstractNumId w:val="9"/>
  </w:num>
  <w:num w:numId="24">
    <w:abstractNumId w:val="19"/>
  </w:num>
  <w:num w:numId="25">
    <w:abstractNumId w:val="30"/>
  </w:num>
  <w:num w:numId="26">
    <w:abstractNumId w:val="20"/>
  </w:num>
  <w:num w:numId="27">
    <w:abstractNumId w:val="16"/>
  </w:num>
  <w:num w:numId="28">
    <w:abstractNumId w:val="6"/>
  </w:num>
  <w:num w:numId="29">
    <w:abstractNumId w:val="3"/>
  </w:num>
  <w:num w:numId="30">
    <w:abstractNumId w:val="1"/>
  </w:num>
  <w:num w:numId="31">
    <w:abstractNumId w:val="13"/>
  </w:num>
  <w:num w:numId="32">
    <w:abstractNumId w:val="29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7"/>
  </w:num>
  <w:num w:numId="36">
    <w:abstractNumId w:val="1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04EC4"/>
    <w:rsid w:val="0003186B"/>
    <w:rsid w:val="000342D2"/>
    <w:rsid w:val="000375D5"/>
    <w:rsid w:val="00037EE8"/>
    <w:rsid w:val="00044EF9"/>
    <w:rsid w:val="00046563"/>
    <w:rsid w:val="00051B5F"/>
    <w:rsid w:val="0005661B"/>
    <w:rsid w:val="00056D54"/>
    <w:rsid w:val="00067603"/>
    <w:rsid w:val="00072A4A"/>
    <w:rsid w:val="00074CA8"/>
    <w:rsid w:val="00076D10"/>
    <w:rsid w:val="00084907"/>
    <w:rsid w:val="00090549"/>
    <w:rsid w:val="0009226E"/>
    <w:rsid w:val="00092C7A"/>
    <w:rsid w:val="000A0312"/>
    <w:rsid w:val="000A4930"/>
    <w:rsid w:val="000B05EE"/>
    <w:rsid w:val="000B08B9"/>
    <w:rsid w:val="000B2575"/>
    <w:rsid w:val="000B69D1"/>
    <w:rsid w:val="000C6D11"/>
    <w:rsid w:val="000D07B3"/>
    <w:rsid w:val="000D1819"/>
    <w:rsid w:val="000E0B9A"/>
    <w:rsid w:val="000E51F3"/>
    <w:rsid w:val="000F1C34"/>
    <w:rsid w:val="000F2CEA"/>
    <w:rsid w:val="000F3AAC"/>
    <w:rsid w:val="000F4CBF"/>
    <w:rsid w:val="000F6666"/>
    <w:rsid w:val="000F7027"/>
    <w:rsid w:val="00100BF8"/>
    <w:rsid w:val="0010403B"/>
    <w:rsid w:val="00106414"/>
    <w:rsid w:val="001166B6"/>
    <w:rsid w:val="00117A60"/>
    <w:rsid w:val="00123A14"/>
    <w:rsid w:val="00125CF8"/>
    <w:rsid w:val="00132246"/>
    <w:rsid w:val="0013287D"/>
    <w:rsid w:val="00133CC9"/>
    <w:rsid w:val="00142A84"/>
    <w:rsid w:val="00147655"/>
    <w:rsid w:val="00153C01"/>
    <w:rsid w:val="001561F2"/>
    <w:rsid w:val="001600CB"/>
    <w:rsid w:val="00165398"/>
    <w:rsid w:val="00167C98"/>
    <w:rsid w:val="00180ED5"/>
    <w:rsid w:val="0018653F"/>
    <w:rsid w:val="00187576"/>
    <w:rsid w:val="00192C41"/>
    <w:rsid w:val="001937D4"/>
    <w:rsid w:val="001A16FB"/>
    <w:rsid w:val="001A4345"/>
    <w:rsid w:val="001B2443"/>
    <w:rsid w:val="001C103B"/>
    <w:rsid w:val="001F758D"/>
    <w:rsid w:val="00202D29"/>
    <w:rsid w:val="00204805"/>
    <w:rsid w:val="002125A0"/>
    <w:rsid w:val="002152C4"/>
    <w:rsid w:val="002204B1"/>
    <w:rsid w:val="0022738C"/>
    <w:rsid w:val="00230DCC"/>
    <w:rsid w:val="00237A91"/>
    <w:rsid w:val="00240CE9"/>
    <w:rsid w:val="00243ABA"/>
    <w:rsid w:val="00243EBB"/>
    <w:rsid w:val="00245631"/>
    <w:rsid w:val="00250FD5"/>
    <w:rsid w:val="00255486"/>
    <w:rsid w:val="002619B7"/>
    <w:rsid w:val="00261C22"/>
    <w:rsid w:val="0026371D"/>
    <w:rsid w:val="00265ADB"/>
    <w:rsid w:val="00267746"/>
    <w:rsid w:val="00273A24"/>
    <w:rsid w:val="00274EA9"/>
    <w:rsid w:val="002A0D88"/>
    <w:rsid w:val="002B2AAE"/>
    <w:rsid w:val="002B483B"/>
    <w:rsid w:val="002B64D3"/>
    <w:rsid w:val="002B7D69"/>
    <w:rsid w:val="002C50F3"/>
    <w:rsid w:val="002D2022"/>
    <w:rsid w:val="002D70DB"/>
    <w:rsid w:val="002E0BB3"/>
    <w:rsid w:val="002E0DA5"/>
    <w:rsid w:val="002E2876"/>
    <w:rsid w:val="002F3487"/>
    <w:rsid w:val="002F5C06"/>
    <w:rsid w:val="00300330"/>
    <w:rsid w:val="003029A1"/>
    <w:rsid w:val="0030430D"/>
    <w:rsid w:val="00315BFD"/>
    <w:rsid w:val="003172BE"/>
    <w:rsid w:val="00322C39"/>
    <w:rsid w:val="00325109"/>
    <w:rsid w:val="00331FDB"/>
    <w:rsid w:val="00337CC1"/>
    <w:rsid w:val="00345D79"/>
    <w:rsid w:val="003468A7"/>
    <w:rsid w:val="003618B2"/>
    <w:rsid w:val="00361F84"/>
    <w:rsid w:val="00362910"/>
    <w:rsid w:val="0036370B"/>
    <w:rsid w:val="00364AF6"/>
    <w:rsid w:val="00372DB7"/>
    <w:rsid w:val="00377EE4"/>
    <w:rsid w:val="00384B2D"/>
    <w:rsid w:val="003927B8"/>
    <w:rsid w:val="00394583"/>
    <w:rsid w:val="003A41F9"/>
    <w:rsid w:val="003A64F6"/>
    <w:rsid w:val="003B3521"/>
    <w:rsid w:val="003C10C2"/>
    <w:rsid w:val="003C267B"/>
    <w:rsid w:val="003C3D28"/>
    <w:rsid w:val="003C3D39"/>
    <w:rsid w:val="003D4BDC"/>
    <w:rsid w:val="003E05C4"/>
    <w:rsid w:val="003E36F7"/>
    <w:rsid w:val="003F21AF"/>
    <w:rsid w:val="00404974"/>
    <w:rsid w:val="00404B8A"/>
    <w:rsid w:val="00421F08"/>
    <w:rsid w:val="00422A22"/>
    <w:rsid w:val="004264DA"/>
    <w:rsid w:val="004302C1"/>
    <w:rsid w:val="00431A5E"/>
    <w:rsid w:val="004320F7"/>
    <w:rsid w:val="00436CD2"/>
    <w:rsid w:val="00441827"/>
    <w:rsid w:val="0044215C"/>
    <w:rsid w:val="0044711B"/>
    <w:rsid w:val="004478C8"/>
    <w:rsid w:val="00450C07"/>
    <w:rsid w:val="00455CA4"/>
    <w:rsid w:val="004609FE"/>
    <w:rsid w:val="004735DD"/>
    <w:rsid w:val="00473FA4"/>
    <w:rsid w:val="00476045"/>
    <w:rsid w:val="00476772"/>
    <w:rsid w:val="00477F49"/>
    <w:rsid w:val="00492FEA"/>
    <w:rsid w:val="00497F1C"/>
    <w:rsid w:val="004A3A52"/>
    <w:rsid w:val="004A6679"/>
    <w:rsid w:val="004B368C"/>
    <w:rsid w:val="004C02B5"/>
    <w:rsid w:val="004D6C10"/>
    <w:rsid w:val="004E3AE3"/>
    <w:rsid w:val="004E7F41"/>
    <w:rsid w:val="004F07C4"/>
    <w:rsid w:val="004F68DE"/>
    <w:rsid w:val="004F730D"/>
    <w:rsid w:val="00500EBE"/>
    <w:rsid w:val="0050310D"/>
    <w:rsid w:val="00515D0B"/>
    <w:rsid w:val="00516D0D"/>
    <w:rsid w:val="00520FF1"/>
    <w:rsid w:val="00521D56"/>
    <w:rsid w:val="005268DB"/>
    <w:rsid w:val="00541DD0"/>
    <w:rsid w:val="00550E78"/>
    <w:rsid w:val="0055305D"/>
    <w:rsid w:val="005547EE"/>
    <w:rsid w:val="005576C3"/>
    <w:rsid w:val="00560B60"/>
    <w:rsid w:val="00565203"/>
    <w:rsid w:val="0057343A"/>
    <w:rsid w:val="00582EC4"/>
    <w:rsid w:val="00591B83"/>
    <w:rsid w:val="00593457"/>
    <w:rsid w:val="00595814"/>
    <w:rsid w:val="005A1916"/>
    <w:rsid w:val="005A2591"/>
    <w:rsid w:val="005A526A"/>
    <w:rsid w:val="005A559C"/>
    <w:rsid w:val="005B4FD7"/>
    <w:rsid w:val="005D018A"/>
    <w:rsid w:val="005D0E84"/>
    <w:rsid w:val="005E3713"/>
    <w:rsid w:val="005E6A6C"/>
    <w:rsid w:val="005F22B5"/>
    <w:rsid w:val="005F316C"/>
    <w:rsid w:val="005F4AF8"/>
    <w:rsid w:val="00604681"/>
    <w:rsid w:val="00605D34"/>
    <w:rsid w:val="00612D48"/>
    <w:rsid w:val="0061418D"/>
    <w:rsid w:val="0061533D"/>
    <w:rsid w:val="00616B1C"/>
    <w:rsid w:val="00620C15"/>
    <w:rsid w:val="0063348A"/>
    <w:rsid w:val="00634DE3"/>
    <w:rsid w:val="006367C9"/>
    <w:rsid w:val="006411E6"/>
    <w:rsid w:val="00643AB7"/>
    <w:rsid w:val="00646096"/>
    <w:rsid w:val="00647190"/>
    <w:rsid w:val="006534AE"/>
    <w:rsid w:val="00654010"/>
    <w:rsid w:val="00654C81"/>
    <w:rsid w:val="006555EA"/>
    <w:rsid w:val="0065731C"/>
    <w:rsid w:val="006616D6"/>
    <w:rsid w:val="0066524F"/>
    <w:rsid w:val="0066789C"/>
    <w:rsid w:val="00673802"/>
    <w:rsid w:val="006755B2"/>
    <w:rsid w:val="006802EB"/>
    <w:rsid w:val="00692B2D"/>
    <w:rsid w:val="00694D8F"/>
    <w:rsid w:val="006977DC"/>
    <w:rsid w:val="006A2F61"/>
    <w:rsid w:val="006B153F"/>
    <w:rsid w:val="006B1E1A"/>
    <w:rsid w:val="006C17E6"/>
    <w:rsid w:val="006D4D82"/>
    <w:rsid w:val="006E469E"/>
    <w:rsid w:val="006F3890"/>
    <w:rsid w:val="00705812"/>
    <w:rsid w:val="00706DA4"/>
    <w:rsid w:val="00710F7E"/>
    <w:rsid w:val="00712628"/>
    <w:rsid w:val="00713F20"/>
    <w:rsid w:val="0072096A"/>
    <w:rsid w:val="00725BAC"/>
    <w:rsid w:val="00725E0B"/>
    <w:rsid w:val="007317B3"/>
    <w:rsid w:val="00744554"/>
    <w:rsid w:val="007555A9"/>
    <w:rsid w:val="00765BEF"/>
    <w:rsid w:val="00767E79"/>
    <w:rsid w:val="00772961"/>
    <w:rsid w:val="00780A1E"/>
    <w:rsid w:val="00790FD7"/>
    <w:rsid w:val="00792D8F"/>
    <w:rsid w:val="007A4CD2"/>
    <w:rsid w:val="007B5E83"/>
    <w:rsid w:val="007B5ECD"/>
    <w:rsid w:val="007C2D60"/>
    <w:rsid w:val="007C5A6F"/>
    <w:rsid w:val="007D2152"/>
    <w:rsid w:val="007D4441"/>
    <w:rsid w:val="007D7C13"/>
    <w:rsid w:val="007E48ED"/>
    <w:rsid w:val="007F10A3"/>
    <w:rsid w:val="007F3953"/>
    <w:rsid w:val="00802174"/>
    <w:rsid w:val="008028D9"/>
    <w:rsid w:val="00805142"/>
    <w:rsid w:val="00811319"/>
    <w:rsid w:val="008208D0"/>
    <w:rsid w:val="0083178E"/>
    <w:rsid w:val="00831EB2"/>
    <w:rsid w:val="00835BDF"/>
    <w:rsid w:val="008418A4"/>
    <w:rsid w:val="00845239"/>
    <w:rsid w:val="00853130"/>
    <w:rsid w:val="008624DA"/>
    <w:rsid w:val="00867A71"/>
    <w:rsid w:val="00872BE9"/>
    <w:rsid w:val="008768D8"/>
    <w:rsid w:val="00876FCE"/>
    <w:rsid w:val="008867BC"/>
    <w:rsid w:val="00891F97"/>
    <w:rsid w:val="008940A5"/>
    <w:rsid w:val="0089473C"/>
    <w:rsid w:val="00895489"/>
    <w:rsid w:val="008A2ECC"/>
    <w:rsid w:val="008A2F5F"/>
    <w:rsid w:val="008C325E"/>
    <w:rsid w:val="008C3834"/>
    <w:rsid w:val="008D1FC6"/>
    <w:rsid w:val="008D3505"/>
    <w:rsid w:val="008D7B97"/>
    <w:rsid w:val="008E4067"/>
    <w:rsid w:val="008E7533"/>
    <w:rsid w:val="008F4D1C"/>
    <w:rsid w:val="008F622B"/>
    <w:rsid w:val="0091276A"/>
    <w:rsid w:val="00915CAB"/>
    <w:rsid w:val="0092411F"/>
    <w:rsid w:val="0092689A"/>
    <w:rsid w:val="00927E9D"/>
    <w:rsid w:val="00933315"/>
    <w:rsid w:val="0093539B"/>
    <w:rsid w:val="00935FC1"/>
    <w:rsid w:val="0093693D"/>
    <w:rsid w:val="0095347B"/>
    <w:rsid w:val="009540F6"/>
    <w:rsid w:val="0095540D"/>
    <w:rsid w:val="0095693B"/>
    <w:rsid w:val="009602AC"/>
    <w:rsid w:val="0096313B"/>
    <w:rsid w:val="00985720"/>
    <w:rsid w:val="00985F98"/>
    <w:rsid w:val="00986A07"/>
    <w:rsid w:val="009952E1"/>
    <w:rsid w:val="00996ECC"/>
    <w:rsid w:val="009A163E"/>
    <w:rsid w:val="009A163F"/>
    <w:rsid w:val="009A465B"/>
    <w:rsid w:val="009A77E2"/>
    <w:rsid w:val="009B1B11"/>
    <w:rsid w:val="009B29D7"/>
    <w:rsid w:val="009C3B99"/>
    <w:rsid w:val="009C3E94"/>
    <w:rsid w:val="009D54E2"/>
    <w:rsid w:val="009D709C"/>
    <w:rsid w:val="009E0EA1"/>
    <w:rsid w:val="009E299E"/>
    <w:rsid w:val="009E6573"/>
    <w:rsid w:val="009E74C6"/>
    <w:rsid w:val="009F0C85"/>
    <w:rsid w:val="009F4E29"/>
    <w:rsid w:val="009F5BF8"/>
    <w:rsid w:val="009F71B0"/>
    <w:rsid w:val="009F7905"/>
    <w:rsid w:val="00A03F7C"/>
    <w:rsid w:val="00A12F49"/>
    <w:rsid w:val="00A13B1D"/>
    <w:rsid w:val="00A13B9F"/>
    <w:rsid w:val="00A13D27"/>
    <w:rsid w:val="00A34E9C"/>
    <w:rsid w:val="00A41402"/>
    <w:rsid w:val="00A4646E"/>
    <w:rsid w:val="00A5500B"/>
    <w:rsid w:val="00A64638"/>
    <w:rsid w:val="00A67B5E"/>
    <w:rsid w:val="00A70D59"/>
    <w:rsid w:val="00A72A5F"/>
    <w:rsid w:val="00A72AA3"/>
    <w:rsid w:val="00A95ACA"/>
    <w:rsid w:val="00AB6E50"/>
    <w:rsid w:val="00AC5349"/>
    <w:rsid w:val="00AC7245"/>
    <w:rsid w:val="00AD3668"/>
    <w:rsid w:val="00AD6CA2"/>
    <w:rsid w:val="00AE5D96"/>
    <w:rsid w:val="00AE5EB4"/>
    <w:rsid w:val="00AF2FEF"/>
    <w:rsid w:val="00B10118"/>
    <w:rsid w:val="00B11ADD"/>
    <w:rsid w:val="00B12DA4"/>
    <w:rsid w:val="00B15725"/>
    <w:rsid w:val="00B17B53"/>
    <w:rsid w:val="00B20768"/>
    <w:rsid w:val="00B20F0C"/>
    <w:rsid w:val="00B26CB7"/>
    <w:rsid w:val="00B26E98"/>
    <w:rsid w:val="00B40139"/>
    <w:rsid w:val="00B457C2"/>
    <w:rsid w:val="00B463FE"/>
    <w:rsid w:val="00B466E5"/>
    <w:rsid w:val="00B47AE1"/>
    <w:rsid w:val="00B52251"/>
    <w:rsid w:val="00B52840"/>
    <w:rsid w:val="00B55CD3"/>
    <w:rsid w:val="00B57E83"/>
    <w:rsid w:val="00B6150C"/>
    <w:rsid w:val="00B63999"/>
    <w:rsid w:val="00B63AFF"/>
    <w:rsid w:val="00B7162A"/>
    <w:rsid w:val="00B735D8"/>
    <w:rsid w:val="00B748CD"/>
    <w:rsid w:val="00B80C9B"/>
    <w:rsid w:val="00B81C02"/>
    <w:rsid w:val="00B87B2C"/>
    <w:rsid w:val="00B95114"/>
    <w:rsid w:val="00B95F3F"/>
    <w:rsid w:val="00B975E8"/>
    <w:rsid w:val="00BA006D"/>
    <w:rsid w:val="00BA4165"/>
    <w:rsid w:val="00BA47E0"/>
    <w:rsid w:val="00BB2AE7"/>
    <w:rsid w:val="00BB6062"/>
    <w:rsid w:val="00BB74CE"/>
    <w:rsid w:val="00BC0C5B"/>
    <w:rsid w:val="00BC5CE8"/>
    <w:rsid w:val="00BD5249"/>
    <w:rsid w:val="00BE157E"/>
    <w:rsid w:val="00BE1582"/>
    <w:rsid w:val="00BE24BB"/>
    <w:rsid w:val="00C128C5"/>
    <w:rsid w:val="00C2123B"/>
    <w:rsid w:val="00C2199B"/>
    <w:rsid w:val="00C23916"/>
    <w:rsid w:val="00C35C35"/>
    <w:rsid w:val="00C50800"/>
    <w:rsid w:val="00C52D79"/>
    <w:rsid w:val="00C551B3"/>
    <w:rsid w:val="00C62383"/>
    <w:rsid w:val="00C634AC"/>
    <w:rsid w:val="00C70839"/>
    <w:rsid w:val="00C76A7F"/>
    <w:rsid w:val="00C83802"/>
    <w:rsid w:val="00C842C8"/>
    <w:rsid w:val="00C92978"/>
    <w:rsid w:val="00C93573"/>
    <w:rsid w:val="00CA705C"/>
    <w:rsid w:val="00CB10E0"/>
    <w:rsid w:val="00CB4B97"/>
    <w:rsid w:val="00CC04BC"/>
    <w:rsid w:val="00CC16A3"/>
    <w:rsid w:val="00CC425B"/>
    <w:rsid w:val="00CC6770"/>
    <w:rsid w:val="00CC6A3B"/>
    <w:rsid w:val="00CD15B9"/>
    <w:rsid w:val="00CD30E9"/>
    <w:rsid w:val="00CE3291"/>
    <w:rsid w:val="00CF79AE"/>
    <w:rsid w:val="00CF7D3E"/>
    <w:rsid w:val="00D02249"/>
    <w:rsid w:val="00D046AE"/>
    <w:rsid w:val="00D06270"/>
    <w:rsid w:val="00D06B9F"/>
    <w:rsid w:val="00D06CA9"/>
    <w:rsid w:val="00D0746D"/>
    <w:rsid w:val="00D10762"/>
    <w:rsid w:val="00D16CE9"/>
    <w:rsid w:val="00D22BA2"/>
    <w:rsid w:val="00D30627"/>
    <w:rsid w:val="00D30B59"/>
    <w:rsid w:val="00D32793"/>
    <w:rsid w:val="00D43190"/>
    <w:rsid w:val="00D44B6A"/>
    <w:rsid w:val="00D45BD4"/>
    <w:rsid w:val="00D517A1"/>
    <w:rsid w:val="00D55757"/>
    <w:rsid w:val="00D60D12"/>
    <w:rsid w:val="00D6114A"/>
    <w:rsid w:val="00D64A4A"/>
    <w:rsid w:val="00D75AB6"/>
    <w:rsid w:val="00D9625F"/>
    <w:rsid w:val="00D971B7"/>
    <w:rsid w:val="00DA09C6"/>
    <w:rsid w:val="00DA22B3"/>
    <w:rsid w:val="00DA2F8E"/>
    <w:rsid w:val="00DA5614"/>
    <w:rsid w:val="00DA617C"/>
    <w:rsid w:val="00DB5747"/>
    <w:rsid w:val="00DB7147"/>
    <w:rsid w:val="00DD43AC"/>
    <w:rsid w:val="00DE3C86"/>
    <w:rsid w:val="00DF7588"/>
    <w:rsid w:val="00E00FDC"/>
    <w:rsid w:val="00E01906"/>
    <w:rsid w:val="00E039E1"/>
    <w:rsid w:val="00E13047"/>
    <w:rsid w:val="00E23BD0"/>
    <w:rsid w:val="00E25D95"/>
    <w:rsid w:val="00E52E79"/>
    <w:rsid w:val="00E638F2"/>
    <w:rsid w:val="00E65C1A"/>
    <w:rsid w:val="00E66EA2"/>
    <w:rsid w:val="00E6796C"/>
    <w:rsid w:val="00E71121"/>
    <w:rsid w:val="00E81ACA"/>
    <w:rsid w:val="00E823C4"/>
    <w:rsid w:val="00E86483"/>
    <w:rsid w:val="00EA69AC"/>
    <w:rsid w:val="00EA6D5F"/>
    <w:rsid w:val="00EA6F5C"/>
    <w:rsid w:val="00EB0034"/>
    <w:rsid w:val="00EB2B2A"/>
    <w:rsid w:val="00EB5CCE"/>
    <w:rsid w:val="00EC76CB"/>
    <w:rsid w:val="00ED3F3E"/>
    <w:rsid w:val="00ED42D3"/>
    <w:rsid w:val="00ED4BA0"/>
    <w:rsid w:val="00EE2CA5"/>
    <w:rsid w:val="00EE3522"/>
    <w:rsid w:val="00EE4663"/>
    <w:rsid w:val="00EE76B9"/>
    <w:rsid w:val="00F01020"/>
    <w:rsid w:val="00F06698"/>
    <w:rsid w:val="00F11733"/>
    <w:rsid w:val="00F1265E"/>
    <w:rsid w:val="00F12FF6"/>
    <w:rsid w:val="00F1369C"/>
    <w:rsid w:val="00F16E89"/>
    <w:rsid w:val="00F26992"/>
    <w:rsid w:val="00F347E0"/>
    <w:rsid w:val="00F42513"/>
    <w:rsid w:val="00F5024F"/>
    <w:rsid w:val="00F606B0"/>
    <w:rsid w:val="00F65870"/>
    <w:rsid w:val="00F65C26"/>
    <w:rsid w:val="00F74F8A"/>
    <w:rsid w:val="00F754B3"/>
    <w:rsid w:val="00F7558F"/>
    <w:rsid w:val="00F76154"/>
    <w:rsid w:val="00F90EEA"/>
    <w:rsid w:val="00F95835"/>
    <w:rsid w:val="00F97DF8"/>
    <w:rsid w:val="00FB0254"/>
    <w:rsid w:val="00FB1A55"/>
    <w:rsid w:val="00FB7561"/>
    <w:rsid w:val="00FC7D46"/>
    <w:rsid w:val="00FD216D"/>
    <w:rsid w:val="00FD4EF9"/>
    <w:rsid w:val="00FD5579"/>
    <w:rsid w:val="00FD5951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2ECC"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rsid w:val="00F12FF6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link w:val="a5"/>
    <w:uiPriority w:val="99"/>
    <w:rsid w:val="00F12FF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12FF6"/>
  </w:style>
  <w:style w:type="paragraph" w:customStyle="1" w:styleId="a7">
    <w:name w:val="Таблица шапка"/>
    <w:basedOn w:val="a0"/>
    <w:rsid w:val="00F12FF6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8">
    <w:name w:val="Таблица текст"/>
    <w:basedOn w:val="a0"/>
    <w:rsid w:val="00F12FF6"/>
    <w:pPr>
      <w:spacing w:before="40" w:after="40"/>
      <w:ind w:left="57" w:right="57"/>
    </w:pPr>
    <w:rPr>
      <w:snapToGrid w:val="0"/>
      <w:szCs w:val="20"/>
    </w:rPr>
  </w:style>
  <w:style w:type="character" w:customStyle="1" w:styleId="a9">
    <w:name w:val="комментарий"/>
    <w:rsid w:val="00F12FF6"/>
    <w:rPr>
      <w:b/>
      <w:i/>
      <w:shd w:val="clear" w:color="auto" w:fill="FFFF99"/>
    </w:rPr>
  </w:style>
  <w:style w:type="paragraph" w:styleId="aa">
    <w:name w:val="Document Map"/>
    <w:basedOn w:val="a0"/>
    <w:semiHidden/>
    <w:rsid w:val="00F12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0"/>
    <w:semiHidden/>
    <w:rsid w:val="00F12FF6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f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c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315BFD"/>
    <w:rPr>
      <w:sz w:val="24"/>
      <w:szCs w:val="24"/>
    </w:rPr>
  </w:style>
  <w:style w:type="paragraph" w:styleId="af0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1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z w:val="28"/>
      <w:szCs w:val="20"/>
    </w:rPr>
  </w:style>
  <w:style w:type="character" w:customStyle="1" w:styleId="af1">
    <w:name w:val="Подподпункт Знак"/>
    <w:link w:val="a"/>
    <w:rsid w:val="009A163F"/>
    <w:rPr>
      <w:snapToGrid/>
      <w:sz w:val="28"/>
    </w:rPr>
  </w:style>
  <w:style w:type="paragraph" w:styleId="af2">
    <w:name w:val="List Paragraph"/>
    <w:basedOn w:val="a0"/>
    <w:uiPriority w:val="34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/>
      <w:sz w:val="32"/>
    </w:rPr>
  </w:style>
  <w:style w:type="paragraph" w:customStyle="1" w:styleId="af3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4">
    <w:name w:val="Body Text Indent"/>
    <w:basedOn w:val="a0"/>
    <w:link w:val="af5"/>
    <w:rsid w:val="007D7C13"/>
    <w:pPr>
      <w:ind w:left="-720"/>
      <w:jc w:val="both"/>
    </w:pPr>
  </w:style>
  <w:style w:type="character" w:customStyle="1" w:styleId="af5">
    <w:name w:val="Основной текст с отступом Знак"/>
    <w:link w:val="af4"/>
    <w:rsid w:val="007D7C13"/>
    <w:rPr>
      <w:sz w:val="24"/>
      <w:szCs w:val="24"/>
    </w:rPr>
  </w:style>
  <w:style w:type="paragraph" w:styleId="af6">
    <w:name w:val="List Number"/>
    <w:basedOn w:val="af7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7">
    <w:name w:val="Body Text"/>
    <w:basedOn w:val="a0"/>
    <w:link w:val="af8"/>
    <w:rsid w:val="007D7C13"/>
    <w:pPr>
      <w:spacing w:after="120"/>
    </w:pPr>
  </w:style>
  <w:style w:type="character" w:customStyle="1" w:styleId="af8">
    <w:name w:val="Основной текст Знак"/>
    <w:link w:val="af7"/>
    <w:rsid w:val="007D7C13"/>
    <w:rPr>
      <w:sz w:val="24"/>
      <w:szCs w:val="24"/>
    </w:rPr>
  </w:style>
  <w:style w:type="character" w:styleId="af9">
    <w:name w:val="Hyperlink"/>
    <w:uiPriority w:val="99"/>
    <w:unhideWhenUsed/>
    <w:rsid w:val="00056D54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705812"/>
    <w:rPr>
      <w:sz w:val="24"/>
      <w:szCs w:val="24"/>
    </w:rPr>
  </w:style>
  <w:style w:type="character" w:styleId="afa">
    <w:name w:val="FollowedHyperlink"/>
    <w:rsid w:val="00192C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_hardres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66A9-64B0-494B-AEDF-BDA72846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3289</CharactersWithSpaces>
  <SharedDoc>false</SharedDoc>
  <HLinks>
    <vt:vector size="12" baseType="variant"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2017-11-10T02:19:00Z</dcterms:created>
  <dcterms:modified xsi:type="dcterms:W3CDTF">2018-06-15T06:40:00Z</dcterms:modified>
</cp:coreProperties>
</file>