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 w:rsidP="00601909">
      <w:pPr>
        <w:rPr>
          <w:noProof/>
          <w:lang w:eastAsia="ru-RU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173D91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9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3B0903" w:rsidRPr="00D908ED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6"/>
          <w:szCs w:val="16"/>
          <w:u w:val="single"/>
        </w:rPr>
      </w:pPr>
      <w:r w:rsidRPr="00D908ED">
        <w:rPr>
          <w:rFonts w:ascii="Cambria Math" w:eastAsia="Times New Roman" w:hAnsi="Cambria Math" w:cs="Cambria Math"/>
          <w:w w:val="119"/>
          <w:sz w:val="16"/>
          <w:szCs w:val="16"/>
          <w:u w:val="single"/>
        </w:rPr>
        <w:t> </w:t>
      </w:r>
      <w:r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="00E826E6">
        <w:rPr>
          <w:rFonts w:ascii="HeliosC" w:eastAsia="Times New Roman" w:hAnsi="HeliosC" w:cs="Arial"/>
          <w:w w:val="125"/>
          <w:sz w:val="16"/>
          <w:szCs w:val="16"/>
          <w:u w:val="single"/>
        </w:rPr>
        <w:t xml:space="preserve">    </w:t>
      </w:r>
      <w:r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="00E826E6">
        <w:rPr>
          <w:rFonts w:ascii="HeliosC" w:eastAsia="Times New Roman" w:hAnsi="HeliosC" w:cs="Arial"/>
          <w:w w:val="125"/>
          <w:sz w:val="16"/>
          <w:szCs w:val="16"/>
          <w:u w:val="single"/>
        </w:rPr>
        <w:t>1</w:t>
      </w:r>
      <w:r w:rsidR="0069187B">
        <w:rPr>
          <w:rFonts w:ascii="HeliosC" w:eastAsia="Times New Roman" w:hAnsi="HeliosC" w:cs="Arial"/>
          <w:w w:val="125"/>
          <w:sz w:val="16"/>
          <w:szCs w:val="16"/>
          <w:u w:val="single"/>
        </w:rPr>
        <w:t>6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.</w:t>
      </w:r>
      <w:r w:rsidR="00E826E6">
        <w:rPr>
          <w:rFonts w:ascii="HeliosC" w:eastAsia="Times New Roman" w:hAnsi="HeliosC" w:cs="Arial"/>
          <w:w w:val="125"/>
          <w:sz w:val="16"/>
          <w:szCs w:val="16"/>
          <w:u w:val="single"/>
        </w:rPr>
        <w:t>11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.201</w:t>
      </w:r>
      <w:r w:rsidR="00DB7120">
        <w:rPr>
          <w:rFonts w:ascii="HeliosC" w:eastAsia="Times New Roman" w:hAnsi="HeliosC" w:cs="Arial"/>
          <w:w w:val="125"/>
          <w:sz w:val="16"/>
          <w:szCs w:val="16"/>
          <w:u w:val="single"/>
        </w:rPr>
        <w:t>7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№___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07/</w:t>
      </w:r>
      <w:r w:rsidR="0010517B">
        <w:rPr>
          <w:rFonts w:ascii="HeliosC" w:eastAsia="Times New Roman" w:hAnsi="HeliosC" w:cs="Arial"/>
          <w:w w:val="125"/>
          <w:sz w:val="16"/>
          <w:szCs w:val="16"/>
          <w:u w:val="single"/>
        </w:rPr>
        <w:t>3</w:t>
      </w:r>
      <w:r w:rsidR="00BB0FC0">
        <w:rPr>
          <w:rFonts w:ascii="HeliosC" w:eastAsia="Times New Roman" w:hAnsi="HeliosC" w:cs="Arial"/>
          <w:w w:val="125"/>
          <w:sz w:val="16"/>
          <w:szCs w:val="16"/>
          <w:u w:val="single"/>
        </w:rPr>
        <w:t>34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___</w:t>
      </w:r>
      <w:r w:rsid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____</w:t>
      </w:r>
    </w:p>
    <w:p w:rsidR="00412B73" w:rsidRDefault="003B0903" w:rsidP="003B0903">
      <w:pPr>
        <w:tabs>
          <w:tab w:val="left" w:pos="5245"/>
        </w:tabs>
        <w:spacing w:after="0" w:line="480" w:lineRule="auto"/>
        <w:rPr>
          <w:rFonts w:ascii="Cambria Math" w:eastAsia="Times New Roman" w:hAnsi="Cambria Math" w:cs="Cambria Math"/>
          <w:w w:val="119"/>
          <w:sz w:val="16"/>
          <w:szCs w:val="16"/>
        </w:rPr>
      </w:pPr>
      <w:r w:rsidRPr="006718E0">
        <w:rPr>
          <w:rFonts w:ascii="HeliosC" w:eastAsia="Times New Roman" w:hAnsi="HeliosC" w:cs="Arial"/>
          <w:w w:val="110"/>
          <w:sz w:val="16"/>
          <w:szCs w:val="16"/>
        </w:rPr>
        <w:t>н</w:t>
      </w:r>
      <w:r w:rsidRPr="006718E0">
        <w:rPr>
          <w:rFonts w:ascii="HeliosC" w:eastAsia="Times New Roman" w:hAnsi="HeliosC" w:cs="Arial"/>
          <w:w w:val="135"/>
          <w:sz w:val="16"/>
          <w:szCs w:val="16"/>
        </w:rPr>
        <w:t>а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 w:rsidRPr="006718E0">
        <w:rPr>
          <w:rFonts w:ascii="HeliosC" w:eastAsia="Times New Roman" w:hAnsi="HeliosC" w:cs="Arial"/>
          <w:w w:val="125"/>
          <w:sz w:val="16"/>
          <w:szCs w:val="16"/>
        </w:rPr>
        <w:t>№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>
        <w:rPr>
          <w:rFonts w:ascii="Cambria Math" w:eastAsia="Times New Roman" w:hAnsi="Cambria Math" w:cs="Cambria Math"/>
          <w:w w:val="119"/>
          <w:sz w:val="16"/>
          <w:szCs w:val="16"/>
        </w:rPr>
        <w:t>_________________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 w:rsidRPr="006718E0">
        <w:rPr>
          <w:rFonts w:ascii="HeliosC" w:eastAsia="Times New Roman" w:hAnsi="HeliosC" w:cs="HeliosC"/>
          <w:w w:val="119"/>
          <w:sz w:val="16"/>
          <w:szCs w:val="16"/>
        </w:rPr>
        <w:t>о</w:t>
      </w:r>
      <w:r w:rsidRPr="006718E0">
        <w:rPr>
          <w:rFonts w:ascii="HeliosC" w:eastAsia="Times New Roman" w:hAnsi="HeliosC" w:cs="Arial"/>
          <w:w w:val="111"/>
          <w:sz w:val="16"/>
          <w:szCs w:val="16"/>
        </w:rPr>
        <w:t>т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>
        <w:rPr>
          <w:rFonts w:ascii="Cambria Math" w:eastAsia="Times New Roman" w:hAnsi="Cambria Math" w:cs="Cambria Math"/>
          <w:w w:val="119"/>
          <w:sz w:val="16"/>
          <w:szCs w:val="16"/>
        </w:rPr>
        <w:t>_________________________</w:t>
      </w:r>
    </w:p>
    <w:p w:rsidR="0054764E" w:rsidRPr="003B0903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0ED" w:rsidRDefault="002670ED" w:rsidP="002B24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4BA" w:rsidRPr="005960FE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60F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2B24BA" w:rsidRPr="005960FE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FE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переносе сроков подачи предложений </w:t>
      </w:r>
    </w:p>
    <w:p w:rsidR="002B24BA" w:rsidRPr="005960FE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Pr="00832406" w:rsidRDefault="002B24BA" w:rsidP="002B2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2406">
        <w:rPr>
          <w:rFonts w:ascii="Times New Roman" w:hAnsi="Times New Roman"/>
          <w:bCs/>
          <w:sz w:val="24"/>
          <w:szCs w:val="24"/>
          <w:lang w:eastAsia="ru-RU"/>
        </w:rPr>
        <w:t xml:space="preserve">В целях удовлетворения нужд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филиала «Гусиноозерская ГРЭС» АО «Интер РАО – Электрогенерация»</w:t>
      </w:r>
      <w:r w:rsidRPr="0083240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832406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Закупочной документацией по </w:t>
      </w:r>
      <w:r w:rsidR="005D4EB3" w:rsidRPr="005D4EB3">
        <w:rPr>
          <w:rFonts w:ascii="Times New Roman" w:hAnsi="Times New Roman"/>
          <w:sz w:val="24"/>
          <w:szCs w:val="24"/>
          <w:lang w:eastAsia="ru-RU"/>
        </w:rPr>
        <w:t xml:space="preserve">открытому запросу </w:t>
      </w:r>
      <w:r w:rsidR="00E826E6">
        <w:rPr>
          <w:rFonts w:ascii="Times New Roman" w:hAnsi="Times New Roman"/>
          <w:sz w:val="24"/>
          <w:szCs w:val="24"/>
          <w:lang w:eastAsia="ru-RU"/>
        </w:rPr>
        <w:t>цен</w:t>
      </w:r>
      <w:r w:rsidR="005D4EB3" w:rsidRPr="005D4EB3">
        <w:rPr>
          <w:rFonts w:ascii="Times New Roman" w:hAnsi="Times New Roman"/>
          <w:sz w:val="24"/>
          <w:szCs w:val="24"/>
          <w:lang w:eastAsia="ru-RU"/>
        </w:rPr>
        <w:t>, участниками которого являются только субъекты малого и среднего предпринимательства на право заключения договора на поставку</w:t>
      </w:r>
      <w:r w:rsidRPr="00832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EB3" w:rsidRPr="005D4EB3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>«</w:t>
      </w:r>
      <w:r w:rsidR="00E826E6" w:rsidRPr="00E826E6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>Запасные части для тепловозов</w:t>
      </w:r>
      <w:r w:rsidR="005D4EB3" w:rsidRPr="005D4EB3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>»</w:t>
      </w:r>
      <w:r w:rsidR="005960FE" w:rsidRPr="00832406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для нужд филиала «Гусиноозерская ГРЭС» АО «Интер РАО – Электрогенерация»,</w:t>
      </w:r>
      <w:r w:rsidR="005960FE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сообщаем о внесении изменений в </w:t>
      </w:r>
      <w:r w:rsidR="005960FE" w:rsidRPr="00832406">
        <w:rPr>
          <w:rFonts w:ascii="Times New Roman" w:eastAsia="Times New Roman" w:hAnsi="Times New Roman"/>
          <w:sz w:val="24"/>
          <w:szCs w:val="24"/>
          <w:lang w:eastAsia="ru-RU"/>
        </w:rPr>
        <w:t>Документацию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E826E6" w:rsidRDefault="002B24BA" w:rsidP="00E826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Пункты 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  <w:r w:rsidR="005D4E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684E3A" w:rsidRPr="0083240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3, </w:t>
      </w: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9B7630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22</w:t>
      </w:r>
      <w:r w:rsidR="009B76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960FE" w:rsidRPr="00832406">
        <w:rPr>
          <w:rFonts w:ascii="Times New Roman" w:hAnsi="Times New Roman"/>
          <w:b/>
          <w:bCs/>
          <w:sz w:val="24"/>
          <w:szCs w:val="24"/>
          <w:lang w:eastAsia="ru-RU"/>
        </w:rPr>
        <w:t>Документации</w:t>
      </w: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проведении открытого запроса 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>цен</w:t>
      </w: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читать в следующей редакции:</w:t>
      </w:r>
    </w:p>
    <w:p w:rsidR="00E826E6" w:rsidRPr="00E826E6" w:rsidRDefault="00E826E6" w:rsidP="00E826E6">
      <w:pPr>
        <w:widowControl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дата начала и дата окончания срока подачи заявок на участие в закупке: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26E6" w:rsidRDefault="00E826E6" w:rsidP="00E826E6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Toc422209961"/>
      <w:bookmarkStart w:id="1" w:name="_Toc422226781"/>
      <w:bookmarkStart w:id="2" w:name="_Toc422244133"/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до 10:00 (по московскому времени) «1</w:t>
      </w:r>
      <w:r w:rsidR="0069187B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» ноября 2017 года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E826E6" w:rsidRPr="00E826E6" w:rsidRDefault="00E826E6" w:rsidP="00E826E6">
      <w:pPr>
        <w:tabs>
          <w:tab w:val="num" w:pos="42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3" w:name="_Toc422209962"/>
      <w:bookmarkStart w:id="4" w:name="_Toc422226782"/>
      <w:bookmarkStart w:id="5" w:name="_Toc422244134"/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13. Дата и место рассмотрения заявок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закупке:</w:t>
      </w:r>
      <w:bookmarkEnd w:id="3"/>
      <w:bookmarkEnd w:id="4"/>
      <w:bookmarkEnd w:id="5"/>
    </w:p>
    <w:p w:rsidR="00BA1B4C" w:rsidRDefault="00E826E6" w:rsidP="00BA1B4C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6" w:name="_Toc422209967"/>
      <w:bookmarkStart w:id="7" w:name="_Toc422226787"/>
      <w:bookmarkStart w:id="8" w:name="_Toc422244139"/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в 10:00 (по московскому времени) «1</w:t>
      </w:r>
      <w:r w:rsidR="0069187B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» ноября 2017 года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26E6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>в порядке определенном инструкциями и регламентом электронной торговой площадки.</w:t>
      </w:r>
      <w:bookmarkEnd w:id="6"/>
      <w:bookmarkEnd w:id="7"/>
      <w:bookmarkEnd w:id="8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9" w:name="_Toc422209970"/>
      <w:bookmarkStart w:id="10" w:name="_Toc422226790"/>
      <w:bookmarkStart w:id="11" w:name="_Toc422244142"/>
    </w:p>
    <w:p w:rsidR="00BA1B4C" w:rsidRPr="00BA1B4C" w:rsidRDefault="00BA1B4C" w:rsidP="00BA1B4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14.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место подведения итогов закупки:</w:t>
      </w:r>
      <w:bookmarkEnd w:id="9"/>
      <w:bookmarkEnd w:id="10"/>
      <w:bookmarkEnd w:id="11"/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1B4C" w:rsidRDefault="00BA1B4C" w:rsidP="00BA1B4C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состоится не позднее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«29» декабря 2017 года </w:t>
      </w: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>по адресу Организатора закупки. Организатор закупки вправе, при необходимости, изменить дату и место подведения итогов закупки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1B4C" w:rsidRPr="00BA1B4C" w:rsidRDefault="00BA1B4C" w:rsidP="00BA1B4C">
      <w:pPr>
        <w:widowControl w:val="0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22.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запроса о разъяснении положений закупочной документации:</w:t>
      </w:r>
    </w:p>
    <w:p w:rsidR="00BA1B4C" w:rsidRPr="00BA1B4C" w:rsidRDefault="00BA1B4C" w:rsidP="00BA1B4C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начала срока предоставления разъяснений закупочной документации: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с «02» ноября 2017 года.</w:t>
      </w:r>
    </w:p>
    <w:p w:rsidR="00DB7120" w:rsidRPr="00BA1B4C" w:rsidRDefault="00BA1B4C" w:rsidP="00BA1B4C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окончания срока предоставления разъяснений закупочной документации: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до «1</w:t>
      </w:r>
      <w:r w:rsidR="0069187B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» ноября 2017 года.</w:t>
      </w:r>
    </w:p>
    <w:p w:rsidR="002B24BA" w:rsidRPr="00832406" w:rsidRDefault="002B24BA" w:rsidP="00284B3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84B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Официальное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684E3A" w:rsidRPr="00832406">
        <w:rPr>
          <w:rFonts w:ascii="Times New Roman" w:eastAsia="Times New Roman" w:hAnsi="Times New Roman"/>
          <w:sz w:val="24"/>
          <w:szCs w:val="24"/>
          <w:lang w:eastAsia="ru-RU"/>
        </w:rPr>
        <w:t>цен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832406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BA1B4C">
        <w:rPr>
          <w:rFonts w:ascii="Times New Roman" w:eastAsia="Times New Roman" w:hAnsi="Times New Roman"/>
          <w:sz w:val="24"/>
          <w:szCs w:val="24"/>
          <w:lang w:eastAsia="ru-RU"/>
        </w:rPr>
        <w:t>02.11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A08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83240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960FE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B4C" w:rsidRPr="00BA1B4C">
        <w:rPr>
          <w:rFonts w:ascii="Times New Roman" w:hAnsi="Times New Roman"/>
          <w:sz w:val="24"/>
          <w:szCs w:val="24"/>
        </w:rPr>
        <w:t>31705697838</w:t>
      </w:r>
      <w:r w:rsidR="00684E3A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hyperlink r:id="rId11" w:history="1">
        <w:r w:rsidRPr="008324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www.etp.roseltorg.ru</w:t>
        </w:r>
      </w:hyperlink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2" w:history="1">
        <w:r w:rsidRPr="008324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r w:rsidR="00E7306D" w:rsidRPr="0083240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  <w:hyperlink r:id="rId13" w:history="1">
        <w:r w:rsidRPr="008324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2406" w:rsidRDefault="00832406" w:rsidP="0083240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9187B" w:rsidRDefault="0069187B" w:rsidP="0083240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2" w:name="_GoBack"/>
      <w:bookmarkEnd w:id="12"/>
    </w:p>
    <w:sectPr w:rsidR="0069187B" w:rsidSect="002B24BA">
      <w:headerReference w:type="first" r:id="rId14"/>
      <w:footerReference w:type="first" r:id="rId15"/>
      <w:pgSz w:w="11906" w:h="16838"/>
      <w:pgMar w:top="397" w:right="707" w:bottom="284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16" w:rsidRDefault="001E2416">
      <w:pPr>
        <w:spacing w:after="0" w:line="240" w:lineRule="auto"/>
      </w:pPr>
      <w:r>
        <w:separator/>
      </w:r>
    </w:p>
  </w:endnote>
  <w:endnote w:type="continuationSeparator" w:id="0">
    <w:p w:rsidR="001E2416" w:rsidRDefault="001E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6D" w:rsidRDefault="00E7306D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054CAD8" wp14:editId="2FF6AED7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306D" w:rsidRDefault="00E7306D" w:rsidP="00136D71">
    <w:pPr>
      <w:pStyle w:val="a7"/>
    </w:pPr>
  </w:p>
  <w:p w:rsidR="00E7306D" w:rsidRPr="00136D71" w:rsidRDefault="00E7306D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16" w:rsidRDefault="001E2416">
      <w:pPr>
        <w:spacing w:after="0" w:line="240" w:lineRule="auto"/>
      </w:pPr>
      <w:r>
        <w:separator/>
      </w:r>
    </w:p>
  </w:footnote>
  <w:footnote w:type="continuationSeparator" w:id="0">
    <w:p w:rsidR="001E2416" w:rsidRDefault="001E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6D" w:rsidRDefault="00E7306D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FD4"/>
    <w:multiLevelType w:val="hybridMultilevel"/>
    <w:tmpl w:val="63460242"/>
    <w:lvl w:ilvl="0" w:tplc="4D6A74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727367"/>
    <w:multiLevelType w:val="multilevel"/>
    <w:tmpl w:val="C726BAA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518AC"/>
    <w:multiLevelType w:val="hybridMultilevel"/>
    <w:tmpl w:val="D25E1758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271A50"/>
    <w:multiLevelType w:val="hybridMultilevel"/>
    <w:tmpl w:val="52DC125A"/>
    <w:lvl w:ilvl="0" w:tplc="78387216">
      <w:start w:val="13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A71527"/>
    <w:multiLevelType w:val="hybridMultilevel"/>
    <w:tmpl w:val="C06A5280"/>
    <w:lvl w:ilvl="0" w:tplc="DBBC78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C666F"/>
    <w:multiLevelType w:val="hybridMultilevel"/>
    <w:tmpl w:val="71F427CA"/>
    <w:lvl w:ilvl="0" w:tplc="0D3AC0BC">
      <w:start w:val="1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E"/>
    <w:rsid w:val="0000704C"/>
    <w:rsid w:val="00017E6A"/>
    <w:rsid w:val="00037DF7"/>
    <w:rsid w:val="00045AF0"/>
    <w:rsid w:val="000A0843"/>
    <w:rsid w:val="000A785F"/>
    <w:rsid w:val="00103FA3"/>
    <w:rsid w:val="0010517B"/>
    <w:rsid w:val="00136D71"/>
    <w:rsid w:val="0013715B"/>
    <w:rsid w:val="00173D91"/>
    <w:rsid w:val="00190110"/>
    <w:rsid w:val="001E2416"/>
    <w:rsid w:val="002670ED"/>
    <w:rsid w:val="00284B35"/>
    <w:rsid w:val="002B24BA"/>
    <w:rsid w:val="002B77F0"/>
    <w:rsid w:val="00343686"/>
    <w:rsid w:val="003A5804"/>
    <w:rsid w:val="003B0903"/>
    <w:rsid w:val="00402AF2"/>
    <w:rsid w:val="00412B73"/>
    <w:rsid w:val="004162ED"/>
    <w:rsid w:val="00476028"/>
    <w:rsid w:val="004975FB"/>
    <w:rsid w:val="004C5FCA"/>
    <w:rsid w:val="004C63FE"/>
    <w:rsid w:val="004C6509"/>
    <w:rsid w:val="00523593"/>
    <w:rsid w:val="0054764E"/>
    <w:rsid w:val="005960FE"/>
    <w:rsid w:val="005C1127"/>
    <w:rsid w:val="005D2E73"/>
    <w:rsid w:val="005D4EB3"/>
    <w:rsid w:val="0060063C"/>
    <w:rsid w:val="00601909"/>
    <w:rsid w:val="00621FCE"/>
    <w:rsid w:val="00671114"/>
    <w:rsid w:val="006718E0"/>
    <w:rsid w:val="00673DD1"/>
    <w:rsid w:val="00684E3A"/>
    <w:rsid w:val="0069187B"/>
    <w:rsid w:val="00736B50"/>
    <w:rsid w:val="00755DB7"/>
    <w:rsid w:val="007B47BB"/>
    <w:rsid w:val="007C7D6B"/>
    <w:rsid w:val="00817A3D"/>
    <w:rsid w:val="00832406"/>
    <w:rsid w:val="008706FB"/>
    <w:rsid w:val="008E01E9"/>
    <w:rsid w:val="0092271C"/>
    <w:rsid w:val="0095073D"/>
    <w:rsid w:val="0097133D"/>
    <w:rsid w:val="0097577D"/>
    <w:rsid w:val="0099445C"/>
    <w:rsid w:val="009B7630"/>
    <w:rsid w:val="009E5587"/>
    <w:rsid w:val="009F2AA2"/>
    <w:rsid w:val="00A20F54"/>
    <w:rsid w:val="00A60380"/>
    <w:rsid w:val="00AD072B"/>
    <w:rsid w:val="00B03084"/>
    <w:rsid w:val="00B90CCB"/>
    <w:rsid w:val="00B96D0A"/>
    <w:rsid w:val="00BA1B4C"/>
    <w:rsid w:val="00BB0FC0"/>
    <w:rsid w:val="00BD701F"/>
    <w:rsid w:val="00BF631F"/>
    <w:rsid w:val="00C5236E"/>
    <w:rsid w:val="00C54199"/>
    <w:rsid w:val="00D069A6"/>
    <w:rsid w:val="00D908ED"/>
    <w:rsid w:val="00DB0E95"/>
    <w:rsid w:val="00DB7120"/>
    <w:rsid w:val="00E02F2E"/>
    <w:rsid w:val="00E03BE6"/>
    <w:rsid w:val="00E71ACB"/>
    <w:rsid w:val="00E7306D"/>
    <w:rsid w:val="00E765FF"/>
    <w:rsid w:val="00E826E6"/>
    <w:rsid w:val="00E96A21"/>
    <w:rsid w:val="00EA2EBF"/>
    <w:rsid w:val="00EF3F51"/>
    <w:rsid w:val="00F05D9E"/>
    <w:rsid w:val="00F10142"/>
    <w:rsid w:val="00F35348"/>
    <w:rsid w:val="00FB7D3C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2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ao-generat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rao-generation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A330-3EFB-40C4-9408-8A29189D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Суранов Александр Викторович</cp:lastModifiedBy>
  <cp:revision>7</cp:revision>
  <cp:lastPrinted>2017-11-16T06:02:00Z</cp:lastPrinted>
  <dcterms:created xsi:type="dcterms:W3CDTF">2017-11-16T05:40:00Z</dcterms:created>
  <dcterms:modified xsi:type="dcterms:W3CDTF">2017-11-16T06:02:00Z</dcterms:modified>
</cp:coreProperties>
</file>