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Извещение о продаже имущества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путем проведения запроса цен</w:t>
      </w:r>
    </w:p>
    <w:p w:rsidR="00390A09" w:rsidRDefault="00390A09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от «</w:t>
      </w:r>
      <w:r w:rsidR="009E4A8D">
        <w:rPr>
          <w:rFonts w:ascii="ArialMT" w:hAnsi="ArialMT" w:cs="ArialMT"/>
          <w:color w:val="000000"/>
          <w:sz w:val="24"/>
          <w:szCs w:val="24"/>
        </w:rPr>
        <w:t>__</w:t>
      </w:r>
      <w:r>
        <w:rPr>
          <w:rFonts w:ascii="ArialMT" w:hAnsi="ArialMT" w:cs="ArialMT"/>
          <w:color w:val="000000"/>
          <w:sz w:val="24"/>
          <w:szCs w:val="24"/>
        </w:rPr>
        <w:t>»</w:t>
      </w:r>
      <w:r w:rsidR="009F31C1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175C30">
        <w:rPr>
          <w:rFonts w:ascii="ArialMT" w:hAnsi="ArialMT" w:cs="ArialMT"/>
          <w:color w:val="000000"/>
          <w:sz w:val="24"/>
          <w:szCs w:val="24"/>
        </w:rPr>
        <w:t>июня</w:t>
      </w:r>
      <w:r w:rsidR="009F31C1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20</w:t>
      </w:r>
      <w:r w:rsidR="00390A09">
        <w:rPr>
          <w:rFonts w:ascii="ArialMT" w:hAnsi="ArialMT" w:cs="ArialMT"/>
          <w:color w:val="000000"/>
          <w:sz w:val="24"/>
          <w:szCs w:val="24"/>
        </w:rPr>
        <w:t>20</w:t>
      </w:r>
      <w:r>
        <w:rPr>
          <w:rFonts w:ascii="ArialMT" w:hAnsi="ArialMT" w:cs="ArialMT"/>
          <w:color w:val="000000"/>
          <w:sz w:val="24"/>
          <w:szCs w:val="24"/>
        </w:rPr>
        <w:t xml:space="preserve"> №</w:t>
      </w:r>
      <w:r w:rsidR="009F31C1">
        <w:rPr>
          <w:rFonts w:ascii="ArialMT" w:hAnsi="ArialMT" w:cs="ArialMT"/>
          <w:color w:val="000000"/>
          <w:sz w:val="24"/>
          <w:szCs w:val="24"/>
        </w:rPr>
        <w:t>___</w:t>
      </w:r>
      <w:r>
        <w:rPr>
          <w:rFonts w:ascii="ArialMT" w:hAnsi="ArialMT" w:cs="ArialMT"/>
          <w:color w:val="000000"/>
          <w:sz w:val="24"/>
          <w:szCs w:val="24"/>
        </w:rPr>
        <w:t>___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D15656" w:rsidRDefault="00D15656" w:rsidP="004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1. Организатор запроса цен в лице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[</w:t>
      </w:r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АО «Интер РАО-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Электрогенерация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» филиала «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Харанорская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ГРЭС»</w:t>
      </w:r>
      <w:r w:rsidR="007C5A24" w:rsidRPr="007C5A2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ИНН 7704784450, почтовый адрес Организатора: </w:t>
      </w:r>
      <w:proofErr w:type="gram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674520,Забайкальский</w:t>
      </w:r>
      <w:proofErr w:type="gram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край, 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Оловяннинский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район, 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пгт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. Ясногорск, Филиал «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Харанорская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ГРЭС»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] </w:t>
      </w:r>
      <w:r>
        <w:rPr>
          <w:rFonts w:ascii="ArialMT" w:hAnsi="ArialMT" w:cs="ArialMT"/>
          <w:color w:val="000000"/>
          <w:sz w:val="24"/>
          <w:szCs w:val="24"/>
        </w:rPr>
        <w:t>(далее – Организатор) настоящим объявляет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 проведении конкурентной процедуры открытого запроса цен (далее – ОЗЦ), и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в этой связи приглашает юридических лиц (ЮЛ)/индивидуальных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предпринимателей (ИП)/физических лиц к участию в ОЗЦ путем подачи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предложений по покупке следующего имущества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(далее – Имущество):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8"/>
        <w:gridCol w:w="1991"/>
        <w:gridCol w:w="1537"/>
        <w:gridCol w:w="1621"/>
        <w:gridCol w:w="2851"/>
        <w:gridCol w:w="813"/>
      </w:tblGrid>
      <w:tr w:rsidR="00D15656" w:rsidTr="00A64E39">
        <w:trPr>
          <w:trHeight w:val="850"/>
        </w:trPr>
        <w:tc>
          <w:tcPr>
            <w:tcW w:w="549" w:type="dxa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№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п/п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Наименование объекта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имущества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Инвентарный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номер (при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наличии)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Начальная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(минимальная)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цена, руб. с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НДС)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Характеристика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851" w:type="dxa"/>
          </w:tcPr>
          <w:p w:rsidR="00D15656" w:rsidRDefault="007C5A24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№ лота</w:t>
            </w:r>
          </w:p>
        </w:tc>
      </w:tr>
      <w:tr w:rsidR="007C5A24" w:rsidTr="008E1E51">
        <w:tc>
          <w:tcPr>
            <w:tcW w:w="549" w:type="dxa"/>
          </w:tcPr>
          <w:p w:rsidR="007C5A24" w:rsidRDefault="007C5A24" w:rsidP="007C5A2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  <w:p w:rsidR="007C5A24" w:rsidRDefault="007C5A24" w:rsidP="007C5A2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</w:t>
            </w:r>
          </w:p>
          <w:p w:rsidR="007C5A24" w:rsidRDefault="007C5A24" w:rsidP="007C5A2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</w:tcPr>
          <w:p w:rsidR="007C5A24" w:rsidRPr="00CC5DD3" w:rsidRDefault="00175C30" w:rsidP="007C5A24">
            <w:r w:rsidRPr="00175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Маневровый тепловоз ТЭМ 2А</w:t>
            </w:r>
          </w:p>
        </w:tc>
        <w:tc>
          <w:tcPr>
            <w:tcW w:w="1551" w:type="dxa"/>
          </w:tcPr>
          <w:p w:rsidR="007C5A24" w:rsidRDefault="00175C30" w:rsidP="007C5A24">
            <w:r w:rsidRPr="00CA5986">
              <w:rPr>
                <w:sz w:val="24"/>
                <w:szCs w:val="24"/>
              </w:rPr>
              <w:t>065270</w:t>
            </w:r>
          </w:p>
        </w:tc>
        <w:tc>
          <w:tcPr>
            <w:tcW w:w="1202" w:type="dxa"/>
          </w:tcPr>
          <w:p w:rsidR="007C5A24" w:rsidRPr="00561D16" w:rsidRDefault="00175C30" w:rsidP="007C5A24">
            <w:r w:rsidRPr="00CA5986">
              <w:rPr>
                <w:sz w:val="24"/>
                <w:szCs w:val="24"/>
              </w:rPr>
              <w:t xml:space="preserve">1 </w:t>
            </w:r>
            <w:r w:rsidR="00DF682C">
              <w:rPr>
                <w:sz w:val="24"/>
                <w:szCs w:val="24"/>
              </w:rPr>
              <w:t>685</w:t>
            </w:r>
            <w:r w:rsidRPr="00CA5986">
              <w:rPr>
                <w:sz w:val="24"/>
                <w:szCs w:val="24"/>
              </w:rPr>
              <w:t xml:space="preserve"> </w:t>
            </w:r>
            <w:r w:rsidR="00DF682C">
              <w:rPr>
                <w:sz w:val="24"/>
                <w:szCs w:val="24"/>
              </w:rPr>
              <w:t>550</w:t>
            </w:r>
            <w:r w:rsidRPr="00CA5986">
              <w:rPr>
                <w:sz w:val="24"/>
                <w:szCs w:val="24"/>
              </w:rPr>
              <w:t>,00</w:t>
            </w:r>
          </w:p>
        </w:tc>
        <w:tc>
          <w:tcPr>
            <w:tcW w:w="3118" w:type="dxa"/>
          </w:tcPr>
          <w:p w:rsidR="007C5A24" w:rsidRDefault="00DF682C" w:rsidP="007C5A24">
            <w:r w:rsidRPr="00DF682C">
              <w:t xml:space="preserve">инв.№ 065270, </w:t>
            </w:r>
            <w:r w:rsidRPr="00DF682C">
              <w:rPr>
                <w:u w:val="single"/>
              </w:rPr>
              <w:t>Мощность 1200л.с. тип маневровый №112322, Зав. № 15302250, дата выпуска 1969г.</w:t>
            </w:r>
          </w:p>
        </w:tc>
        <w:tc>
          <w:tcPr>
            <w:tcW w:w="851" w:type="dxa"/>
          </w:tcPr>
          <w:p w:rsidR="007C5A24" w:rsidRDefault="00175C30" w:rsidP="007C5A2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15</w:t>
            </w:r>
          </w:p>
        </w:tc>
      </w:tr>
    </w:tbl>
    <w:p w:rsidR="00D15656" w:rsidRDefault="00D15656" w:rsidP="00D156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2. Проведение и участие в ОЗЦ осуществляется на электронной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корпоративной торговой площадке Группы «Интер РАО», размещенной в сети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Интернет по адресу: </w:t>
      </w:r>
      <w:r>
        <w:rPr>
          <w:rFonts w:ascii="ArialMT" w:hAnsi="ArialMT" w:cs="ArialMT"/>
          <w:color w:val="0000FF"/>
          <w:sz w:val="24"/>
          <w:szCs w:val="24"/>
        </w:rPr>
        <w:t xml:space="preserve">http://etp.interrao-zakupki.ru </w:t>
      </w:r>
      <w:r>
        <w:rPr>
          <w:rFonts w:ascii="ArialMT" w:hAnsi="ArialMT" w:cs="ArialMT"/>
          <w:color w:val="000000"/>
          <w:sz w:val="24"/>
          <w:szCs w:val="24"/>
        </w:rPr>
        <w:t>(далее – ЭТП).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Для принятия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участия в ОЗЦ Участнику требуется пройти регистрацию на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ЭТП и подать через личный кабинет Участника на ЭТП предложение по покупке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Имущества (далее – Предложение).Прохождение Участником регистрации на ЭТП и подача им Предложения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выражает его согласие с порядком участия в ОЗЦ в соответствии с настоящим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извещением и Регламентом работы на ЭТП. Указанный регламент доступен к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ознакомлению на стартовой странице ЭТП.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3. Имущество на праве собственности принадлежит 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>АО «Интер РАО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Электрогенерация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>» филиала «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Харанорская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ГРЭС»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] </w:t>
      </w:r>
      <w:r>
        <w:rPr>
          <w:rFonts w:ascii="ArialMT" w:hAnsi="ArialMT" w:cs="ArialMT"/>
          <w:color w:val="000000"/>
          <w:sz w:val="24"/>
          <w:szCs w:val="24"/>
        </w:rPr>
        <w:t>(далее – Продавец).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4. Местонахождение и условия передачи Имущества: 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674520, Забайкальский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кр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,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Оловяннинский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р-н,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пгт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>. Ясногорск, Филиал «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Харанорская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ГРЭС</w:t>
      </w:r>
      <w:r w:rsidR="00480F12">
        <w:rPr>
          <w:rFonts w:ascii="ArialMT" w:hAnsi="ArialMT" w:cs="ArialMT"/>
          <w:color w:val="000000"/>
          <w:sz w:val="24"/>
          <w:szCs w:val="24"/>
        </w:rPr>
        <w:t>», территория АТХ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Местонахождение Организатора: 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674520, Забайкальский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кр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,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Оловяннинский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р-н,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пгт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>. Ясногорск, Филиал «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Харанорская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ГРЭС</w:t>
      </w:r>
      <w:r w:rsidR="00480F12">
        <w:rPr>
          <w:rFonts w:ascii="ArialMT" w:hAnsi="ArialMT" w:cs="ArialMT"/>
          <w:color w:val="000000"/>
          <w:sz w:val="24"/>
          <w:szCs w:val="24"/>
        </w:rPr>
        <w:t>».</w:t>
      </w:r>
    </w:p>
    <w:p w:rsidR="00D15656" w:rsidRPr="00480F12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 организационным вопросам можно обращаться к представителю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Организатора: </w:t>
      </w:r>
      <w:proofErr w:type="spellStart"/>
      <w:r w:rsidR="00480F12" w:rsidRPr="00480F12">
        <w:rPr>
          <w:rFonts w:ascii="ArialMT" w:hAnsi="ArialMT" w:cs="ArialMT"/>
          <w:i/>
          <w:color w:val="000000"/>
          <w:sz w:val="24"/>
          <w:szCs w:val="24"/>
        </w:rPr>
        <w:t>Ванькаев</w:t>
      </w:r>
      <w:r w:rsidR="00480F12">
        <w:rPr>
          <w:rFonts w:ascii="ArialMT" w:hAnsi="ArialMT" w:cs="ArialMT"/>
          <w:i/>
          <w:color w:val="000000"/>
          <w:sz w:val="24"/>
          <w:szCs w:val="24"/>
        </w:rPr>
        <w:t>у</w:t>
      </w:r>
      <w:proofErr w:type="spellEnd"/>
      <w:r w:rsidR="00480F12" w:rsidRPr="00480F12">
        <w:rPr>
          <w:rFonts w:ascii="ArialMT" w:hAnsi="ArialMT" w:cs="ArialMT"/>
          <w:i/>
          <w:color w:val="000000"/>
          <w:sz w:val="24"/>
          <w:szCs w:val="24"/>
        </w:rPr>
        <w:t xml:space="preserve"> Роман</w:t>
      </w:r>
      <w:r w:rsidR="00480F12">
        <w:rPr>
          <w:rFonts w:ascii="ArialMT" w:hAnsi="ArialMT" w:cs="ArialMT"/>
          <w:i/>
          <w:color w:val="000000"/>
          <w:sz w:val="24"/>
          <w:szCs w:val="24"/>
        </w:rPr>
        <w:t>у</w:t>
      </w:r>
      <w:r w:rsidR="00480F12" w:rsidRPr="00480F12">
        <w:rPr>
          <w:rFonts w:ascii="ArialMT" w:hAnsi="ArialMT" w:cs="ArialMT"/>
          <w:i/>
          <w:color w:val="000000"/>
          <w:sz w:val="24"/>
          <w:szCs w:val="24"/>
        </w:rPr>
        <w:t xml:space="preserve"> Владимирович</w:t>
      </w:r>
      <w:r w:rsidR="00480F12">
        <w:rPr>
          <w:rFonts w:ascii="ArialMT" w:hAnsi="ArialMT" w:cs="ArialMT"/>
          <w:i/>
          <w:color w:val="000000"/>
          <w:sz w:val="24"/>
          <w:szCs w:val="24"/>
        </w:rPr>
        <w:t>у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ведущий экономист отдела ОМТС и УЗ </w:t>
      </w:r>
      <w:r w:rsidR="00480F12" w:rsidRPr="00480F12">
        <w:rPr>
          <w:rFonts w:ascii="ArialMT" w:hAnsi="ArialMT" w:cs="ArialMT"/>
          <w:i/>
          <w:color w:val="000000"/>
          <w:sz w:val="24"/>
          <w:szCs w:val="24"/>
        </w:rPr>
        <w:t>8 (30 253) 45-400 (62-330</w:t>
      </w:r>
      <w:r w:rsidR="00175C30">
        <w:rPr>
          <w:rFonts w:ascii="ArialMT" w:hAnsi="ArialMT" w:cs="ArialMT"/>
          <w:i/>
          <w:color w:val="000000"/>
          <w:sz w:val="24"/>
          <w:szCs w:val="24"/>
        </w:rPr>
        <w:t xml:space="preserve">) </w:t>
      </w:r>
      <w:proofErr w:type="spellStart"/>
      <w:r w:rsidR="00480F12">
        <w:rPr>
          <w:rFonts w:ascii="ArialMT" w:hAnsi="ArialMT" w:cs="ArialMT"/>
          <w:i/>
          <w:iCs/>
          <w:color w:val="000000"/>
          <w:sz w:val="24"/>
          <w:szCs w:val="24"/>
        </w:rPr>
        <w:t>эл.адрес</w:t>
      </w:r>
      <w:proofErr w:type="spellEnd"/>
      <w:r w:rsidR="00480F12">
        <w:rPr>
          <w:rFonts w:ascii="ArialMT" w:hAnsi="ArialMT" w:cs="ArialMT"/>
          <w:i/>
          <w:iCs/>
          <w:color w:val="000000"/>
          <w:sz w:val="24"/>
          <w:szCs w:val="24"/>
        </w:rPr>
        <w:t xml:space="preserve">: </w:t>
      </w:r>
      <w:hyperlink r:id="rId4" w:history="1">
        <w:r w:rsidR="00175C30" w:rsidRPr="00461081">
          <w:rPr>
            <w:rStyle w:val="a4"/>
            <w:rFonts w:ascii="ArialMT" w:hAnsi="ArialMT" w:cs="ArialMT"/>
            <w:i/>
            <w:iCs/>
            <w:sz w:val="24"/>
            <w:szCs w:val="24"/>
          </w:rPr>
          <w:t>vankaev_rv@interrao.ru</w:t>
        </w:r>
      </w:hyperlink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.</w:t>
      </w:r>
      <w:r w:rsidR="00175C30">
        <w:rPr>
          <w:rFonts w:ascii="ArialMT" w:hAnsi="ArialMT" w:cs="ArialMT"/>
          <w:i/>
          <w:color w:val="000000"/>
          <w:sz w:val="24"/>
          <w:szCs w:val="24"/>
        </w:rPr>
        <w:t xml:space="preserve">, либо  </w:t>
      </w:r>
      <w:proofErr w:type="spellStart"/>
      <w:r w:rsidR="00175C30">
        <w:rPr>
          <w:rFonts w:ascii="ArialMT" w:hAnsi="ArialMT" w:cs="ArialMT"/>
          <w:i/>
          <w:color w:val="000000"/>
          <w:sz w:val="24"/>
          <w:szCs w:val="24"/>
        </w:rPr>
        <w:t>Будаевой</w:t>
      </w:r>
      <w:proofErr w:type="spellEnd"/>
      <w:r w:rsidR="00175C30">
        <w:rPr>
          <w:rFonts w:ascii="ArialMT" w:hAnsi="ArialMT" w:cs="ArialMT"/>
          <w:i/>
          <w:color w:val="000000"/>
          <w:sz w:val="24"/>
          <w:szCs w:val="24"/>
        </w:rPr>
        <w:t xml:space="preserve"> Любови Михайловне </w:t>
      </w:r>
      <w:proofErr w:type="spellStart"/>
      <w:r w:rsidR="00175C30">
        <w:rPr>
          <w:rFonts w:ascii="ArialMT" w:hAnsi="ArialMT" w:cs="ArialMT"/>
          <w:i/>
          <w:color w:val="000000"/>
          <w:sz w:val="24"/>
          <w:szCs w:val="24"/>
        </w:rPr>
        <w:t>сот.тел</w:t>
      </w:r>
      <w:proofErr w:type="spellEnd"/>
      <w:r w:rsidR="00175C30">
        <w:rPr>
          <w:rFonts w:ascii="ArialMT" w:hAnsi="ArialMT" w:cs="ArialMT"/>
          <w:i/>
          <w:color w:val="000000"/>
          <w:sz w:val="24"/>
          <w:szCs w:val="24"/>
        </w:rPr>
        <w:t>. 89148007018</w:t>
      </w:r>
      <w:r w:rsidR="00175C30">
        <w:rPr>
          <w:rFonts w:ascii="ArialMT" w:hAnsi="ArialMT" w:cs="ArialMT"/>
          <w:i/>
          <w:iCs/>
          <w:color w:val="000000"/>
          <w:sz w:val="24"/>
          <w:szCs w:val="24"/>
        </w:rPr>
        <w:t>,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5. Обеспечение исполнения обязательств Участника, вытекающих из его Предложения, осуществляется путем внесения обеспечительного платежа.</w:t>
      </w:r>
      <w:r w:rsidRPr="00D15656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5656" w:rsidRP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Обеспечительный платеж вносится Участником без подписания отдельного</w:t>
      </w:r>
    </w:p>
    <w:p w:rsidR="00E41ED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договора на основании принятия Участником условий настоящего извещения. В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назначении платежа в платежном документе указывается «Обеспечительный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платеж для участия в конкурентной процедуре покупки (ОЗЦ) </w:t>
      </w:r>
      <w:r w:rsidR="00175C30" w:rsidRPr="00175C30">
        <w:rPr>
          <w:rFonts w:ascii="ArialMT" w:hAnsi="ArialMT" w:cs="ArialMT"/>
          <w:sz w:val="24"/>
          <w:szCs w:val="24"/>
          <w:u w:val="single"/>
        </w:rPr>
        <w:t>Маневровый тепловоз ТЭМ 2А</w:t>
      </w:r>
      <w:r>
        <w:rPr>
          <w:rFonts w:ascii="ArialMT" w:hAnsi="ArialMT" w:cs="ArialMT"/>
          <w:sz w:val="24"/>
          <w:szCs w:val="24"/>
        </w:rPr>
        <w:t>.</w:t>
      </w:r>
    </w:p>
    <w:p w:rsidR="00E41ED6" w:rsidRDefault="00D15656" w:rsidP="00E4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lastRenderedPageBreak/>
        <w:t>Обеспечительный платеж не является задатком в смысле Гражданского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кодекса РФ, а квалифицируется как иной, непоименованный способ обеспечения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исполнения обязательства Участника. На обеспечительный платеж не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начисляются и не выплачиваются проценты за пользование чужими денежными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средствами.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Размер обеспечительного платежа составляет: </w:t>
      </w:r>
      <w:r w:rsidR="00175C30">
        <w:rPr>
          <w:rFonts w:ascii="ArialMT" w:hAnsi="ArialMT" w:cs="ArialMT"/>
          <w:sz w:val="24"/>
          <w:szCs w:val="24"/>
        </w:rPr>
        <w:t>168 555</w:t>
      </w:r>
      <w:r>
        <w:rPr>
          <w:rFonts w:ascii="ArialMT" w:hAnsi="ArialMT" w:cs="ArialMT"/>
          <w:sz w:val="24"/>
          <w:szCs w:val="24"/>
        </w:rPr>
        <w:t xml:space="preserve"> </w:t>
      </w:r>
      <w:r w:rsidR="00E41ED6">
        <w:rPr>
          <w:rFonts w:ascii="ArialMT" w:hAnsi="ArialMT" w:cs="ArialMT"/>
          <w:sz w:val="24"/>
          <w:szCs w:val="24"/>
        </w:rPr>
        <w:t>(</w:t>
      </w:r>
      <w:r w:rsidR="00175C30">
        <w:rPr>
          <w:rFonts w:ascii="ArialMT" w:hAnsi="ArialMT" w:cs="ArialMT"/>
          <w:sz w:val="24"/>
          <w:szCs w:val="24"/>
        </w:rPr>
        <w:t>Сто шестьдесят восемь</w:t>
      </w:r>
      <w:r w:rsidR="00E41ED6">
        <w:rPr>
          <w:rFonts w:ascii="ArialMT" w:hAnsi="ArialMT" w:cs="ArialMT"/>
          <w:sz w:val="24"/>
          <w:szCs w:val="24"/>
        </w:rPr>
        <w:t xml:space="preserve"> тысяч </w:t>
      </w:r>
      <w:r w:rsidR="00175C30">
        <w:rPr>
          <w:rFonts w:ascii="ArialMT" w:hAnsi="ArialMT" w:cs="ArialMT"/>
          <w:sz w:val="24"/>
          <w:szCs w:val="24"/>
        </w:rPr>
        <w:t>пятьсот пятьдесят пять</w:t>
      </w:r>
      <w:r w:rsidR="00F0325C">
        <w:rPr>
          <w:rFonts w:ascii="ArialMT" w:hAnsi="ArialMT" w:cs="ArialMT"/>
          <w:sz w:val="24"/>
          <w:szCs w:val="24"/>
        </w:rPr>
        <w:t>)</w:t>
      </w:r>
      <w:r w:rsidR="00E41ED6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руб.</w:t>
      </w:r>
      <w:r w:rsidR="00A64AE9">
        <w:rPr>
          <w:rFonts w:ascii="ArialMT" w:hAnsi="ArialMT" w:cs="ArialMT"/>
          <w:sz w:val="24"/>
          <w:szCs w:val="24"/>
        </w:rPr>
        <w:t>00</w:t>
      </w:r>
      <w:r>
        <w:rPr>
          <w:rFonts w:ascii="ArialMT" w:hAnsi="ArialMT" w:cs="ArialMT"/>
          <w:sz w:val="24"/>
          <w:szCs w:val="24"/>
        </w:rPr>
        <w:t xml:space="preserve"> коп.</w:t>
      </w:r>
      <w:r w:rsidR="00F0325C">
        <w:rPr>
          <w:rFonts w:ascii="ArialMT" w:hAnsi="ArialMT" w:cs="ArialMT"/>
          <w:sz w:val="24"/>
          <w:szCs w:val="24"/>
        </w:rPr>
        <w:t xml:space="preserve"> </w:t>
      </w:r>
      <w:r w:rsidR="006C5546">
        <w:rPr>
          <w:rFonts w:ascii="ArialMT" w:hAnsi="ArialMT" w:cs="ArialMT"/>
          <w:sz w:val="24"/>
          <w:szCs w:val="24"/>
        </w:rPr>
        <w:t>в том числе</w:t>
      </w:r>
      <w:bookmarkStart w:id="0" w:name="_GoBack"/>
      <w:bookmarkEnd w:id="0"/>
      <w:r w:rsidR="00F0325C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НДС </w:t>
      </w:r>
      <w:r w:rsidR="00A64AE9">
        <w:rPr>
          <w:rFonts w:ascii="ArialMT" w:hAnsi="ArialMT" w:cs="ArialMT"/>
          <w:sz w:val="24"/>
          <w:szCs w:val="24"/>
        </w:rPr>
        <w:t>28 092</w:t>
      </w:r>
      <w:r w:rsidR="00E41ED6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руб.</w:t>
      </w:r>
      <w:r w:rsidR="00A64AE9">
        <w:rPr>
          <w:rFonts w:ascii="ArialMT" w:hAnsi="ArialMT" w:cs="ArialMT"/>
          <w:sz w:val="24"/>
          <w:szCs w:val="24"/>
        </w:rPr>
        <w:t>50</w:t>
      </w:r>
      <w:r>
        <w:rPr>
          <w:rFonts w:ascii="ArialMT" w:hAnsi="ArialMT" w:cs="ArialMT"/>
          <w:sz w:val="24"/>
          <w:szCs w:val="24"/>
        </w:rPr>
        <w:t xml:space="preserve"> коп.</w:t>
      </w:r>
      <w:r w:rsidR="00E41ED6">
        <w:rPr>
          <w:rFonts w:ascii="ArialMT" w:hAnsi="ArialMT" w:cs="ArialMT"/>
          <w:sz w:val="24"/>
          <w:szCs w:val="24"/>
        </w:rPr>
        <w:t xml:space="preserve"> </w:t>
      </w:r>
    </w:p>
    <w:p w:rsidR="00D15656" w:rsidRPr="00E41ED6" w:rsidRDefault="00D15656" w:rsidP="00E4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Обеспечительный платеж должен быть перечислен на расчетный счет</w:t>
      </w:r>
    </w:p>
    <w:p w:rsidR="00E23FC0" w:rsidRPr="00E23FC0" w:rsidRDefault="00D15656" w:rsidP="00E23FC0">
      <w:pPr>
        <w:tabs>
          <w:tab w:val="num" w:pos="1571"/>
        </w:tabs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 xml:space="preserve">Организатора </w:t>
      </w:r>
      <w:r>
        <w:rPr>
          <w:rFonts w:ascii="ArialMT" w:hAnsi="ArialMT" w:cs="ArialMT"/>
          <w:sz w:val="24"/>
          <w:szCs w:val="24"/>
        </w:rPr>
        <w:t>по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следующим реквизитам: </w:t>
      </w:r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АО «Интер РАО –</w:t>
      </w:r>
      <w:proofErr w:type="spellStart"/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Электрогенерация</w:t>
      </w:r>
      <w:proofErr w:type="spellEnd"/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»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Место нахождения: Российская Федерация, г. Москва.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Почтовый адрес: Российская Федерация, 119435, г. </w:t>
      </w:r>
      <w:proofErr w:type="gram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Москва,  ул.</w:t>
      </w:r>
      <w:proofErr w:type="gram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Большая </w:t>
      </w:r>
      <w:proofErr w:type="spell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Пироговская</w:t>
      </w:r>
      <w:proofErr w:type="spell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, д.27, стр.1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Адрес для счетов-фактур: Российская Федерация, 119435, г. Москва, 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ул. Большая </w:t>
      </w:r>
      <w:proofErr w:type="spell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Пироговская</w:t>
      </w:r>
      <w:proofErr w:type="spell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, д.27, стр.1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ИНН 7704784450, КПП 770401001/</w:t>
      </w:r>
      <w:proofErr w:type="gram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997650001 ,ОГРН</w:t>
      </w:r>
      <w:proofErr w:type="gram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1117746460358, ОКПО 92516444, ОКВЭД 35.11, ОКТМО 45383000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Банковские реквизиты: Банк ГПБ (АО) г. Москва, р/с 40702810692000024152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к/с 30101810200000000823, БИК 044525823.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Обеспечительные платежи возвращается Участникам на их расчетные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банковские счета, указанные в Предложениях, в течение 30 календарных дней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со дня подведения итогов ОЗЦ за исключением Участника, с которым заключен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договор купли-продажи Имущества по итогам проведения ОЗЦ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(обеспечительный платеж засчитывается в счет оплаты цены Имущества), 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также Участника (в том числе Победителя), который уклонился/отказался от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заключения (подписания) договора купли-продажи Имущества (далее –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Имущества), будучи обязанным заключить таковой согласно п. 9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 В последнем случае обеспечительный платеж в полном объеме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засчитывается в счет уплаты штрафа за неисполнение Участником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обязательства заключить ДКП Имущества.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 Предложение по покупке Имущества должно быть сформовано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соответствии с приложением № 1 к настоящему извещению и подписано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Участником лично или лицом, имеющим право в соответствии с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законодательством РФ действовать от лица Участника без доверенности, или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надлежащим образом уполномоченным им лицом на основании доверенности.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7. Предложение должно быть подано в срок до </w:t>
      </w:r>
      <w:r w:rsidR="00A64AE9">
        <w:rPr>
          <w:rFonts w:ascii="ArialMT" w:hAnsi="ArialMT" w:cs="ArialMT"/>
          <w:sz w:val="24"/>
          <w:szCs w:val="24"/>
        </w:rPr>
        <w:t>08</w:t>
      </w:r>
      <w:r w:rsidR="00E23FC0">
        <w:rPr>
          <w:rFonts w:ascii="ArialMT" w:hAnsi="ArialMT" w:cs="ArialMT"/>
          <w:sz w:val="24"/>
          <w:szCs w:val="24"/>
        </w:rPr>
        <w:t>.0</w:t>
      </w:r>
      <w:r w:rsidR="00A64AE9">
        <w:rPr>
          <w:rFonts w:ascii="ArialMT" w:hAnsi="ArialMT" w:cs="ArialMT"/>
          <w:sz w:val="24"/>
          <w:szCs w:val="24"/>
        </w:rPr>
        <w:t>7</w:t>
      </w:r>
      <w:r w:rsidR="00E23FC0">
        <w:rPr>
          <w:rFonts w:ascii="ArialMT" w:hAnsi="ArialMT" w:cs="ArialMT"/>
          <w:sz w:val="24"/>
          <w:szCs w:val="24"/>
        </w:rPr>
        <w:t>.2020г.</w:t>
      </w:r>
      <w:r w:rsidR="00390A0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включительно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путем размещения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 Участника на ЭТП скан-образов подписанного в соответствии п.6 настоящего извещения Предложения, а также прилагаемых к нему документов: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платежного документа, подтверждающего внесение обеспечительного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платежа (согласно п. 5 настоящего извещения);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документа, удостоверяющего личность в соответствии с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законодательством;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учредительных документов со всеми изменениями и дополнениями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актуальными на дату подписания Предложения;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свидетельства о государственной регистрации ЮЛ/ИП;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документа, подтверждающего полномочия лица, подписавшего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Предложение на покупку Имущества (если применимо);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справки о цепочке собственников ЮЛ (включая конечных бенефициаров)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 форме приложения № 3 к настоящему извещению.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Не предоставление всех или любого из вышеуказанных документов может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быть основанием для отклонения Предложения комиссией по конкурентной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продаже Имущества.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 Победителем ОЗЦ признается Участник, предложивший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наибольшую из конкурирующих цену за Имущество – при наличии двух и более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допущенных </w:t>
      </w:r>
      <w:r>
        <w:rPr>
          <w:rFonts w:ascii="ArialMT" w:hAnsi="ArialMT" w:cs="ArialMT"/>
          <w:sz w:val="24"/>
          <w:szCs w:val="24"/>
        </w:rPr>
        <w:lastRenderedPageBreak/>
        <w:t>Участников (далее – Победитель). При конкурировании цен за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Имущество, ценой Предложения является та, которая заявлена Участником в 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кабинете на ЭТП по правилам Регламента работы на ЭТП.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При равности цен, предлагаемых Участниками, Победителем признается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Участник, который первым подал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Предложение в порядке п. 7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случае, когда к участию в ОЗЦ допущен только один Участник, то на него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распространяются правила по заключению ДКП аналогично как для Победителя.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Победитель определяется решением комиссии по конкурентной продаже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 простым большинством голосов в срок, указанный на ЭТП.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9. Победитель в течение 3 (трех) рабочих дней со дня его уведомления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через личный кабинет Участника на ЭТП о признании Победителем обязан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заключить (подписать) со своей стороны ДКП Имущества по форме приложения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№ 2 к настоящему извещению, с указанием цены, на основании заявления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которой он был признан Победителем.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случае уклонения/отказа Победителя от заключения (подписания)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Организатор вправе заключить ДКП Имущества с Участником, которым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предложенная наибольшая до цены Победителя цена, и такой Участник в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течение 3 (трех) рабочих дней со дня его уведомления через личный кабинет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Участника на ЭТП обязан заключить (подписать) ДКП Имущества.</w:t>
      </w:r>
      <w:r w:rsidR="00390A0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подтверждение заключения (подписания) ДКП Имущества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Победитель/Участник обязан в течение вышеуказанного срока разместить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кабинете Участника на ЭТП скан-образ подписанного с его стороны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Имущества, а также почтовой квитанции, подтверждающей отправление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оригинала ДКП Имущества по адресу местонахождения Организатора, либо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представить ДКП Имущества нарочно.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Отказ Победителя /Участника от заключения ДКП Имущества вообще или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 заявленной им цене влечет наложение штрафа в порядке п. 5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10. Настоящее извещение не является извещением о проведении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торгов и не имеет соответствующих правовых последствий.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ОЗЦ не является разновидностью торгов и не подпадает под регулирование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статей 447-449 Гражданского кодекса Российской Федерации. У Организатора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или Продавца не возникает обязательств ДКП Имущества по итогам ОЗЦ.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Организатор/Продавец имеет право отказаться от всех полученных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предложений по любой причине или прекратить процедуру ОЗЦ в любой момент,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не неся при этом никакой ответственности перед Участниками.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11. Организатор оставляет за собой право вносить изменения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настоящее извещение.</w:t>
      </w:r>
      <w:r w:rsidR="00E23FC0">
        <w:rPr>
          <w:rFonts w:ascii="ArialMT" w:hAnsi="ArialMT" w:cs="ArialMT"/>
          <w:sz w:val="24"/>
          <w:szCs w:val="24"/>
        </w:rPr>
        <w:t xml:space="preserve"> </w:t>
      </w:r>
    </w:p>
    <w:p w:rsidR="00E23FC0" w:rsidRDefault="00E23FC0" w:rsidP="00480F12">
      <w:pPr>
        <w:jc w:val="both"/>
        <w:rPr>
          <w:rFonts w:ascii="ArialMT" w:hAnsi="ArialMT" w:cs="ArialMT"/>
          <w:sz w:val="24"/>
          <w:szCs w:val="24"/>
        </w:rPr>
      </w:pPr>
    </w:p>
    <w:p w:rsidR="00D15656" w:rsidRDefault="00D15656" w:rsidP="00480F12">
      <w:pPr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Приложение: 1. Форма предложения по покупке Имущества на _л.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Проект договора купли-продажи Имущества на _ л.</w:t>
      </w:r>
    </w:p>
    <w:p w:rsidR="00D15656" w:rsidRPr="00E23FC0" w:rsidRDefault="00D15656" w:rsidP="00E23FC0">
      <w:pPr>
        <w:autoSpaceDE w:val="0"/>
        <w:autoSpaceDN w:val="0"/>
        <w:adjustRightInd w:val="0"/>
        <w:spacing w:after="0" w:line="240" w:lineRule="auto"/>
        <w:ind w:left="709" w:firstLine="851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Форма справки о собственниках / бенефициарах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Участника на 1 л.</w:t>
      </w:r>
    </w:p>
    <w:sectPr w:rsidR="00D15656" w:rsidRPr="00E2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56"/>
    <w:rsid w:val="00175C30"/>
    <w:rsid w:val="00390A09"/>
    <w:rsid w:val="003973C4"/>
    <w:rsid w:val="004618DE"/>
    <w:rsid w:val="00480F12"/>
    <w:rsid w:val="00620AB4"/>
    <w:rsid w:val="006C5546"/>
    <w:rsid w:val="007C5A24"/>
    <w:rsid w:val="008E1E51"/>
    <w:rsid w:val="009E4A8D"/>
    <w:rsid w:val="009F31C1"/>
    <w:rsid w:val="00A64AE9"/>
    <w:rsid w:val="00A64E39"/>
    <w:rsid w:val="00B4101C"/>
    <w:rsid w:val="00BC008A"/>
    <w:rsid w:val="00D15656"/>
    <w:rsid w:val="00DF682C"/>
    <w:rsid w:val="00E23FC0"/>
    <w:rsid w:val="00E41ED6"/>
    <w:rsid w:val="00ED01AD"/>
    <w:rsid w:val="00F0325C"/>
    <w:rsid w:val="00F261E4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00A6"/>
  <w15:chartTrackingRefBased/>
  <w15:docId w15:val="{09C4FA85-F9B0-46C5-9103-04F9B881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5C3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5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kaev_rv@inter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Любовь Михайловна</dc:creator>
  <cp:keywords/>
  <dc:description/>
  <cp:lastModifiedBy>Будаева Любовь Михайловна</cp:lastModifiedBy>
  <cp:revision>15</cp:revision>
  <dcterms:created xsi:type="dcterms:W3CDTF">2020-04-29T06:46:00Z</dcterms:created>
  <dcterms:modified xsi:type="dcterms:W3CDTF">2020-06-22T03:26:00Z</dcterms:modified>
</cp:coreProperties>
</file>